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5E" w:rsidRPr="00E1315E" w:rsidRDefault="00E1315E" w:rsidP="00E1315E">
      <w:pPr>
        <w:ind w:left="5387"/>
        <w:jc w:val="right"/>
        <w:rPr>
          <w:b w:val="0"/>
          <w:bCs w:val="0"/>
          <w:sz w:val="24"/>
          <w:szCs w:val="24"/>
        </w:rPr>
      </w:pPr>
      <w:bookmarkStart w:id="0" w:name="_GoBack"/>
      <w:bookmarkEnd w:id="0"/>
    </w:p>
    <w:p w:rsidR="009F10F2" w:rsidRDefault="00E1315E" w:rsidP="00E1315E">
      <w:pPr>
        <w:ind w:left="5387"/>
        <w:rPr>
          <w:b w:val="0"/>
          <w:sz w:val="22"/>
          <w:szCs w:val="22"/>
        </w:rPr>
      </w:pPr>
      <w:r>
        <w:rPr>
          <w:b w:val="0"/>
          <w:sz w:val="22"/>
          <w:szCs w:val="22"/>
        </w:rPr>
        <w:t xml:space="preserve">Затверджено </w:t>
      </w:r>
    </w:p>
    <w:p w:rsidR="009F10F2" w:rsidRPr="009F10F2" w:rsidRDefault="00E1315E" w:rsidP="00E1315E">
      <w:pPr>
        <w:ind w:left="5387"/>
        <w:rPr>
          <w:b w:val="0"/>
          <w:sz w:val="22"/>
          <w:szCs w:val="22"/>
        </w:rPr>
      </w:pPr>
      <w:r>
        <w:rPr>
          <w:b w:val="0"/>
          <w:sz w:val="22"/>
          <w:szCs w:val="22"/>
        </w:rPr>
        <w:t>р</w:t>
      </w:r>
      <w:r w:rsidR="009F10F2" w:rsidRPr="009F10F2">
        <w:rPr>
          <w:b w:val="0"/>
          <w:sz w:val="22"/>
          <w:szCs w:val="22"/>
        </w:rPr>
        <w:t>ішення</w:t>
      </w:r>
      <w:r>
        <w:rPr>
          <w:b w:val="0"/>
          <w:sz w:val="22"/>
          <w:szCs w:val="22"/>
        </w:rPr>
        <w:t>м</w:t>
      </w:r>
      <w:r w:rsidR="009F10F2" w:rsidRPr="009F10F2">
        <w:rPr>
          <w:b w:val="0"/>
          <w:sz w:val="22"/>
          <w:szCs w:val="22"/>
        </w:rPr>
        <w:t xml:space="preserve"> </w:t>
      </w:r>
      <w:r>
        <w:rPr>
          <w:b w:val="0"/>
          <w:sz w:val="22"/>
          <w:szCs w:val="22"/>
        </w:rPr>
        <w:t>30</w:t>
      </w:r>
      <w:r w:rsidR="009F10F2" w:rsidRPr="009F10F2">
        <w:rPr>
          <w:b w:val="0"/>
          <w:sz w:val="22"/>
          <w:szCs w:val="22"/>
        </w:rPr>
        <w:t xml:space="preserve"> сесії </w:t>
      </w:r>
      <w:r w:rsidR="009F10F2">
        <w:rPr>
          <w:b w:val="0"/>
          <w:sz w:val="22"/>
          <w:szCs w:val="22"/>
        </w:rPr>
        <w:t xml:space="preserve"> </w:t>
      </w:r>
      <w:r w:rsidR="009F10F2">
        <w:rPr>
          <w:b w:val="0"/>
          <w:sz w:val="22"/>
          <w:szCs w:val="22"/>
          <w:lang w:val="en-US"/>
        </w:rPr>
        <w:t>VIII</w:t>
      </w:r>
      <w:r w:rsidR="009F10F2" w:rsidRPr="00E1315E">
        <w:rPr>
          <w:b w:val="0"/>
          <w:sz w:val="22"/>
          <w:szCs w:val="22"/>
        </w:rPr>
        <w:t xml:space="preserve"> </w:t>
      </w:r>
      <w:r w:rsidR="009F10F2" w:rsidRPr="009F10F2">
        <w:rPr>
          <w:b w:val="0"/>
          <w:sz w:val="22"/>
          <w:szCs w:val="22"/>
        </w:rPr>
        <w:t>скликання</w:t>
      </w:r>
    </w:p>
    <w:p w:rsidR="009F10F2" w:rsidRPr="009F10F2" w:rsidRDefault="009F10F2" w:rsidP="00E1315E">
      <w:pPr>
        <w:ind w:left="5387"/>
        <w:rPr>
          <w:b w:val="0"/>
          <w:sz w:val="22"/>
          <w:szCs w:val="22"/>
        </w:rPr>
      </w:pPr>
      <w:r w:rsidRPr="009F10F2">
        <w:rPr>
          <w:b w:val="0"/>
          <w:sz w:val="22"/>
          <w:szCs w:val="22"/>
        </w:rPr>
        <w:t xml:space="preserve">Летичівської </w:t>
      </w:r>
      <w:r w:rsidR="00E1315E">
        <w:rPr>
          <w:b w:val="0"/>
          <w:sz w:val="22"/>
          <w:szCs w:val="22"/>
        </w:rPr>
        <w:t>селищної ради</w:t>
      </w:r>
    </w:p>
    <w:p w:rsidR="00E1315E" w:rsidRDefault="009F10F2" w:rsidP="00E1315E">
      <w:pPr>
        <w:ind w:left="5387"/>
        <w:rPr>
          <w:b w:val="0"/>
          <w:bCs w:val="0"/>
          <w:sz w:val="24"/>
          <w:szCs w:val="24"/>
        </w:rPr>
      </w:pPr>
      <w:r w:rsidRPr="009F10F2">
        <w:rPr>
          <w:b w:val="0"/>
          <w:sz w:val="22"/>
          <w:szCs w:val="22"/>
        </w:rPr>
        <w:t xml:space="preserve">від   </w:t>
      </w:r>
      <w:r w:rsidR="00E1315E">
        <w:rPr>
          <w:b w:val="0"/>
          <w:sz w:val="22"/>
          <w:szCs w:val="22"/>
        </w:rPr>
        <w:t>10</w:t>
      </w:r>
      <w:r w:rsidRPr="009F10F2">
        <w:rPr>
          <w:b w:val="0"/>
          <w:sz w:val="22"/>
          <w:szCs w:val="22"/>
        </w:rPr>
        <w:t>.</w:t>
      </w:r>
      <w:r w:rsidR="00E1315E">
        <w:rPr>
          <w:b w:val="0"/>
          <w:sz w:val="22"/>
          <w:szCs w:val="22"/>
        </w:rPr>
        <w:t>11</w:t>
      </w:r>
      <w:r w:rsidRPr="009F10F2">
        <w:rPr>
          <w:b w:val="0"/>
          <w:sz w:val="22"/>
          <w:szCs w:val="22"/>
        </w:rPr>
        <w:t xml:space="preserve">. 2022 р.  № </w:t>
      </w:r>
      <w:r w:rsidR="00E1315E">
        <w:rPr>
          <w:b w:val="0"/>
          <w:sz w:val="22"/>
          <w:szCs w:val="22"/>
        </w:rPr>
        <w:t>22</w:t>
      </w:r>
      <w:r w:rsidR="00E1315E" w:rsidRPr="00E1315E">
        <w:rPr>
          <w:b w:val="0"/>
          <w:bCs w:val="0"/>
          <w:sz w:val="24"/>
          <w:szCs w:val="24"/>
        </w:rPr>
        <w:t xml:space="preserve"> </w:t>
      </w:r>
    </w:p>
    <w:p w:rsidR="009F10F2" w:rsidRPr="009F10F2" w:rsidRDefault="00E1315E" w:rsidP="00E1315E">
      <w:pPr>
        <w:ind w:left="5387"/>
        <w:jc w:val="right"/>
        <w:rPr>
          <w:b w:val="0"/>
          <w:sz w:val="22"/>
          <w:szCs w:val="22"/>
        </w:rPr>
      </w:pPr>
      <w:r w:rsidRPr="00E1315E">
        <w:rPr>
          <w:b w:val="0"/>
          <w:bCs w:val="0"/>
          <w:sz w:val="24"/>
          <w:szCs w:val="24"/>
        </w:rPr>
        <w:t>Додаток 1</w:t>
      </w:r>
    </w:p>
    <w:p w:rsidR="009F10F2" w:rsidRPr="009F10F2" w:rsidRDefault="009F10F2" w:rsidP="009F10F2">
      <w:pPr>
        <w:shd w:val="clear" w:color="auto" w:fill="FFFFFF"/>
        <w:rPr>
          <w:b w:val="0"/>
          <w:noProof/>
        </w:rPr>
      </w:pPr>
    </w:p>
    <w:p w:rsidR="009F10F2" w:rsidRPr="009F10F2" w:rsidRDefault="009F10F2" w:rsidP="009F10F2">
      <w:pPr>
        <w:shd w:val="clear" w:color="auto" w:fill="FFFFFF"/>
        <w:jc w:val="center"/>
      </w:pPr>
      <w:r w:rsidRPr="009F10F2">
        <w:t xml:space="preserve">ПРОГРАМА </w:t>
      </w:r>
    </w:p>
    <w:p w:rsidR="009F10F2" w:rsidRPr="009F10F2" w:rsidRDefault="009F10F2" w:rsidP="009F10F2">
      <w:pPr>
        <w:shd w:val="clear" w:color="auto" w:fill="FFFFFF"/>
        <w:jc w:val="center"/>
      </w:pPr>
      <w:r w:rsidRPr="009F10F2">
        <w:t xml:space="preserve">діяльності та утримання трудового архіву </w:t>
      </w:r>
    </w:p>
    <w:p w:rsidR="009F10F2" w:rsidRPr="009F10F2" w:rsidRDefault="009F10F2" w:rsidP="009F10F2">
      <w:pPr>
        <w:shd w:val="clear" w:color="auto" w:fill="FFFFFF"/>
        <w:jc w:val="center"/>
      </w:pPr>
      <w:r w:rsidRPr="009F10F2">
        <w:t xml:space="preserve">Летичівської селищної ради </w:t>
      </w:r>
    </w:p>
    <w:p w:rsidR="009F10F2" w:rsidRPr="009F10F2" w:rsidRDefault="009F10F2" w:rsidP="009F10F2">
      <w:pPr>
        <w:shd w:val="clear" w:color="auto" w:fill="FFFFFF"/>
        <w:jc w:val="center"/>
        <w:rPr>
          <w:bCs w:val="0"/>
          <w:color w:val="000000"/>
          <w:spacing w:val="-2"/>
        </w:rPr>
      </w:pPr>
      <w:r w:rsidRPr="009F10F2">
        <w:t>на 2023-2024 роки</w:t>
      </w:r>
    </w:p>
    <w:p w:rsidR="009F10F2" w:rsidRPr="009F10F2" w:rsidRDefault="009F10F2" w:rsidP="009F10F2">
      <w:pPr>
        <w:jc w:val="both"/>
        <w:rPr>
          <w:rFonts w:eastAsia="Calibri"/>
          <w:b w:val="0"/>
          <w:bCs w:val="0"/>
          <w:sz w:val="24"/>
          <w:szCs w:val="24"/>
        </w:rPr>
      </w:pPr>
    </w:p>
    <w:p w:rsidR="009F10F2" w:rsidRPr="009F10F2" w:rsidRDefault="009F10F2" w:rsidP="009F10F2">
      <w:pPr>
        <w:jc w:val="center"/>
      </w:pPr>
      <w:r w:rsidRPr="009F10F2">
        <w:t>1. ЗАГАЛЬНІ ПОЛОЖЕННЯ</w:t>
      </w:r>
    </w:p>
    <w:p w:rsidR="009F10F2" w:rsidRPr="009F10F2" w:rsidRDefault="009F10F2" w:rsidP="009F10F2">
      <w:pPr>
        <w:ind w:firstLine="708"/>
        <w:jc w:val="both"/>
        <w:rPr>
          <w:b w:val="0"/>
          <w:bCs w:val="0"/>
        </w:rPr>
      </w:pPr>
      <w:r w:rsidRPr="009F10F2">
        <w:rPr>
          <w:b w:val="0"/>
          <w:bCs w:val="0"/>
        </w:rPr>
        <w:t>Архівна справа є важливою складовою інформаційної та культурної сфери життєдіяльності суспільства, що охоплює наукові, організаційні, правові, технологічні, економічні та інші питання, пов’язані з нагромадження, обліком, зберіганням юридичними та фізичними особами документів та використання відомостей, що в них містяться.</w:t>
      </w:r>
    </w:p>
    <w:p w:rsidR="009F10F2" w:rsidRPr="009F10F2" w:rsidRDefault="009F10F2" w:rsidP="009F10F2">
      <w:pPr>
        <w:ind w:firstLine="708"/>
        <w:jc w:val="both"/>
        <w:rPr>
          <w:b w:val="0"/>
          <w:bCs w:val="0"/>
        </w:rPr>
      </w:pPr>
      <w:r w:rsidRPr="009F10F2">
        <w:rPr>
          <w:b w:val="0"/>
          <w:bCs w:val="0"/>
        </w:rPr>
        <w:t xml:space="preserve">Як частина соціальної інфраструктури суспільства архівна справа постійно зазнає впливів домінуючих у ньому явищ, змін і тенденцій. У зв’язку з цим виникає необхідність визначення шляхів її вдосконалення і подальшого розвитку на перспективу. </w:t>
      </w:r>
    </w:p>
    <w:p w:rsidR="009F10F2" w:rsidRPr="009F10F2" w:rsidRDefault="009F10F2" w:rsidP="009F10F2">
      <w:pPr>
        <w:widowControl w:val="0"/>
        <w:ind w:firstLine="708"/>
        <w:jc w:val="both"/>
        <w:rPr>
          <w:b w:val="0"/>
          <w:bCs w:val="0"/>
        </w:rPr>
      </w:pPr>
      <w:r w:rsidRPr="009F10F2">
        <w:rPr>
          <w:b w:val="0"/>
          <w:bCs w:val="0"/>
        </w:rPr>
        <w:t>Програма діяльності та утримання трудового архіву Летичівської селищної ради на 2023-2024 роки, розроблена відповідно до Конституції України, Закону України "Про Національний архівний фонд і архівні установи" (зі змінами та доповненнями), Закону України «Про місцеве самоврядування в України», Положення про трудовий  архів Летичівської селищної ради, Правилами роботи архівних підрозділів, органів державної влади, місцевого самоврядування, підприємств, установ і організацій.</w:t>
      </w:r>
    </w:p>
    <w:p w:rsidR="009F10F2" w:rsidRPr="009F10F2" w:rsidRDefault="009F10F2" w:rsidP="009F10F2">
      <w:pPr>
        <w:widowControl w:val="0"/>
        <w:shd w:val="clear" w:color="auto" w:fill="FFFFFF"/>
        <w:autoSpaceDE w:val="0"/>
        <w:autoSpaceDN w:val="0"/>
        <w:adjustRightInd w:val="0"/>
        <w:spacing w:line="317" w:lineRule="exact"/>
        <w:ind w:firstLine="706"/>
        <w:jc w:val="both"/>
        <w:rPr>
          <w:b w:val="0"/>
          <w:bCs w:val="0"/>
          <w:sz w:val="20"/>
          <w:szCs w:val="20"/>
          <w:lang w:val="ru-RU"/>
        </w:rPr>
      </w:pPr>
      <w:r w:rsidRPr="009F10F2">
        <w:rPr>
          <w:b w:val="0"/>
          <w:bCs w:val="0"/>
          <w:spacing w:val="3"/>
        </w:rPr>
        <w:t xml:space="preserve">В сховищі трудового архіву зберігається </w:t>
      </w:r>
      <w:r w:rsidRPr="009F10F2">
        <w:rPr>
          <w:b w:val="0"/>
          <w:bCs w:val="0"/>
          <w:spacing w:val="3"/>
          <w:lang w:val="ru-RU"/>
        </w:rPr>
        <w:t>17099</w:t>
      </w:r>
      <w:r w:rsidRPr="009F10F2">
        <w:rPr>
          <w:b w:val="0"/>
          <w:bCs w:val="0"/>
          <w:spacing w:val="3"/>
        </w:rPr>
        <w:t xml:space="preserve"> справ від </w:t>
      </w:r>
      <w:r w:rsidRPr="009F10F2">
        <w:rPr>
          <w:b w:val="0"/>
          <w:bCs w:val="0"/>
          <w:spacing w:val="3"/>
          <w:lang w:val="ru-RU"/>
        </w:rPr>
        <w:t xml:space="preserve"> 219</w:t>
      </w:r>
      <w:r w:rsidRPr="009F10F2">
        <w:rPr>
          <w:b w:val="0"/>
          <w:bCs w:val="0"/>
          <w:spacing w:val="3"/>
        </w:rPr>
        <w:t xml:space="preserve"> установ </w:t>
      </w:r>
      <w:r w:rsidRPr="009F10F2">
        <w:rPr>
          <w:b w:val="0"/>
          <w:bCs w:val="0"/>
        </w:rPr>
        <w:t xml:space="preserve">різних форм власності за період з 1944 по 2022 роки. </w:t>
      </w:r>
    </w:p>
    <w:p w:rsidR="009F10F2" w:rsidRPr="009F10F2" w:rsidRDefault="009F10F2" w:rsidP="009F10F2">
      <w:pPr>
        <w:widowControl w:val="0"/>
        <w:shd w:val="clear" w:color="auto" w:fill="FFFFFF"/>
        <w:autoSpaceDE w:val="0"/>
        <w:autoSpaceDN w:val="0"/>
        <w:adjustRightInd w:val="0"/>
        <w:spacing w:line="317" w:lineRule="exact"/>
        <w:ind w:firstLine="710"/>
        <w:jc w:val="both"/>
        <w:rPr>
          <w:b w:val="0"/>
          <w:bCs w:val="0"/>
          <w:color w:val="000000"/>
          <w:spacing w:val="-1"/>
        </w:rPr>
      </w:pPr>
      <w:r w:rsidRPr="009F10F2">
        <w:rPr>
          <w:b w:val="0"/>
          <w:bCs w:val="0"/>
          <w:color w:val="000000"/>
          <w:spacing w:val="3"/>
        </w:rPr>
        <w:t xml:space="preserve">Архівні документи є складовою частиною інформаційних ресурсів </w:t>
      </w:r>
      <w:r w:rsidRPr="009F10F2">
        <w:rPr>
          <w:b w:val="0"/>
          <w:bCs w:val="0"/>
          <w:color w:val="000000"/>
        </w:rPr>
        <w:t xml:space="preserve">району для задоволення потреб громадян соціально-правового характеру. Їх інформативна цінність значно зросла в зв'язку з реформуванням народного </w:t>
      </w:r>
      <w:r w:rsidRPr="009F10F2">
        <w:rPr>
          <w:b w:val="0"/>
          <w:bCs w:val="0"/>
          <w:color w:val="000000"/>
          <w:spacing w:val="2"/>
        </w:rPr>
        <w:t xml:space="preserve">господарства, зміною форм власності, приватизації майна, розпаюванням </w:t>
      </w:r>
      <w:r w:rsidRPr="009F10F2">
        <w:rPr>
          <w:b w:val="0"/>
          <w:bCs w:val="0"/>
          <w:color w:val="000000"/>
          <w:spacing w:val="-1"/>
        </w:rPr>
        <w:t>земель та ін.</w:t>
      </w:r>
    </w:p>
    <w:p w:rsidR="009F10F2" w:rsidRPr="009F10F2" w:rsidRDefault="009F10F2" w:rsidP="009F10F2">
      <w:pPr>
        <w:widowControl w:val="0"/>
        <w:ind w:firstLine="708"/>
        <w:jc w:val="both"/>
        <w:rPr>
          <w:b w:val="0"/>
          <w:bCs w:val="0"/>
        </w:rPr>
      </w:pPr>
    </w:p>
    <w:p w:rsidR="009F10F2" w:rsidRPr="009F10F2" w:rsidRDefault="009F10F2" w:rsidP="009F10F2">
      <w:pPr>
        <w:widowControl w:val="0"/>
        <w:jc w:val="center"/>
      </w:pPr>
      <w:r w:rsidRPr="009F10F2">
        <w:t>2. МЕТА ПРОГРАМИ</w:t>
      </w:r>
    </w:p>
    <w:p w:rsidR="009F10F2" w:rsidRPr="009F10F2" w:rsidRDefault="009F10F2" w:rsidP="009F10F2">
      <w:pPr>
        <w:widowControl w:val="0"/>
        <w:ind w:firstLine="708"/>
        <w:jc w:val="both"/>
        <w:rPr>
          <w:b w:val="0"/>
          <w:bCs w:val="0"/>
        </w:rPr>
      </w:pPr>
      <w:r w:rsidRPr="009F10F2">
        <w:rPr>
          <w:b w:val="0"/>
          <w:bCs w:val="0"/>
        </w:rPr>
        <w:t>1. Забезпечення комплектування документами тимчасового зберігання та з особового складу підприємств, установ і організацій, що діяли на території району та ліквідувались без правонаступників.</w:t>
      </w:r>
    </w:p>
    <w:p w:rsidR="009F10F2" w:rsidRPr="009F10F2" w:rsidRDefault="009F10F2" w:rsidP="009F10F2">
      <w:pPr>
        <w:widowControl w:val="0"/>
        <w:ind w:firstLine="708"/>
        <w:jc w:val="both"/>
        <w:rPr>
          <w:b w:val="0"/>
          <w:bCs w:val="0"/>
        </w:rPr>
      </w:pPr>
      <w:r w:rsidRPr="009F10F2">
        <w:rPr>
          <w:b w:val="0"/>
          <w:bCs w:val="0"/>
        </w:rPr>
        <w:t>2. Забезпечення обліку, збереження і охорони документів з особового складу ліквідованих підприємств, установ і організацій.</w:t>
      </w:r>
    </w:p>
    <w:p w:rsidR="009F10F2" w:rsidRPr="009F10F2" w:rsidRDefault="009F10F2" w:rsidP="009F10F2">
      <w:pPr>
        <w:widowControl w:val="0"/>
        <w:ind w:firstLine="708"/>
        <w:jc w:val="both"/>
        <w:rPr>
          <w:b w:val="0"/>
          <w:bCs w:val="0"/>
        </w:rPr>
      </w:pPr>
      <w:r w:rsidRPr="009F10F2">
        <w:rPr>
          <w:b w:val="0"/>
          <w:bCs w:val="0"/>
        </w:rPr>
        <w:t>3. Надання підприємствам, установам, організаціям та громадянам в установлено порядку архівних довідок, копій та витягів з документів, що перебувають на зберіганні в трудовому архіві.</w:t>
      </w:r>
    </w:p>
    <w:p w:rsidR="009F10F2" w:rsidRPr="009F10F2" w:rsidRDefault="009F10F2" w:rsidP="009F10F2">
      <w:pPr>
        <w:widowControl w:val="0"/>
        <w:ind w:firstLine="708"/>
        <w:jc w:val="both"/>
        <w:rPr>
          <w:b w:val="0"/>
          <w:bCs w:val="0"/>
        </w:rPr>
      </w:pPr>
      <w:r w:rsidRPr="009F10F2">
        <w:rPr>
          <w:b w:val="0"/>
          <w:bCs w:val="0"/>
        </w:rPr>
        <w:lastRenderedPageBreak/>
        <w:t>4. Надання методичної і практичної допомоги установам, підприємствам і організаціям в упорядкуванні відповідних документів та підготовці їх до передачі на зберігання до трудового архіву.</w:t>
      </w:r>
    </w:p>
    <w:p w:rsidR="009F10F2" w:rsidRPr="009F10F2" w:rsidRDefault="009F10F2" w:rsidP="009F10F2">
      <w:pPr>
        <w:widowControl w:val="0"/>
        <w:ind w:firstLine="708"/>
        <w:jc w:val="both"/>
        <w:rPr>
          <w:b w:val="0"/>
          <w:bCs w:val="0"/>
        </w:rPr>
      </w:pPr>
      <w:r w:rsidRPr="009F10F2">
        <w:rPr>
          <w:b w:val="0"/>
          <w:bCs w:val="0"/>
        </w:rPr>
        <w:t>5. Створення належних умов гарантованого зберігання та користування документами у службових, наукових, соціально-правових та інших цілях.</w:t>
      </w:r>
    </w:p>
    <w:p w:rsidR="009F10F2" w:rsidRPr="009F10F2" w:rsidRDefault="009F10F2" w:rsidP="009F10F2">
      <w:pPr>
        <w:widowControl w:val="0"/>
        <w:ind w:firstLine="708"/>
        <w:jc w:val="both"/>
        <w:rPr>
          <w:b w:val="0"/>
          <w:bCs w:val="0"/>
        </w:rPr>
      </w:pPr>
      <w:r w:rsidRPr="009F10F2">
        <w:rPr>
          <w:b w:val="0"/>
          <w:bCs w:val="0"/>
        </w:rPr>
        <w:t>Програма розрахована на 2023-2024 роки і покликана стимулювати діяльність трудового архіву Летичівської селищної ради щодо поліпшення фізичного стану документів та умов їх зберігання та використання.</w:t>
      </w:r>
    </w:p>
    <w:p w:rsidR="009F10F2" w:rsidRPr="009F10F2" w:rsidRDefault="009F10F2" w:rsidP="009F10F2">
      <w:pPr>
        <w:widowControl w:val="0"/>
        <w:jc w:val="center"/>
      </w:pPr>
    </w:p>
    <w:p w:rsidR="009F10F2" w:rsidRPr="009F10F2" w:rsidRDefault="009F10F2" w:rsidP="009F10F2">
      <w:pPr>
        <w:widowControl w:val="0"/>
        <w:jc w:val="center"/>
      </w:pPr>
      <w:r w:rsidRPr="009F10F2">
        <w:t>3. ШЛЯХИ ТА ЗАСОБИ РЕАЛІЗАЦІЇ ПРОГРАМИ</w:t>
      </w:r>
    </w:p>
    <w:p w:rsidR="009F10F2" w:rsidRPr="009F10F2" w:rsidRDefault="009F10F2" w:rsidP="009F10F2">
      <w:pPr>
        <w:widowControl w:val="0"/>
        <w:ind w:firstLine="684"/>
        <w:jc w:val="both"/>
        <w:rPr>
          <w:b w:val="0"/>
          <w:bCs w:val="0"/>
        </w:rPr>
      </w:pPr>
      <w:r w:rsidRPr="009F10F2">
        <w:rPr>
          <w:b w:val="0"/>
          <w:bCs w:val="0"/>
        </w:rPr>
        <w:t>1. Активізація діяльності архівних підрозділів організацій, установ та підприємств, що ліквідуються шляхом проведення ними науково-технічної обробки архівних документів і передачі їх на зберігання  до трудового архіву Летичівської селищної ради.</w:t>
      </w:r>
    </w:p>
    <w:p w:rsidR="009F10F2" w:rsidRPr="009F10F2" w:rsidRDefault="009F10F2" w:rsidP="009F10F2">
      <w:pPr>
        <w:widowControl w:val="0"/>
        <w:ind w:firstLine="684"/>
        <w:jc w:val="both"/>
        <w:rPr>
          <w:b w:val="0"/>
          <w:bCs w:val="0"/>
        </w:rPr>
      </w:pPr>
      <w:r w:rsidRPr="009F10F2">
        <w:rPr>
          <w:b w:val="0"/>
          <w:bCs w:val="0"/>
        </w:rPr>
        <w:t>2. Зміцнення матеріально-технічної бази трудового архіву для створення умов гарантованого зберігання документів з особового складу та документів тимчасового зберігання суб'єктів господарської діяльності незалежно від форм власності майна та підпорядкування, які ліквідовуються  і розташовані на території району.</w:t>
      </w:r>
    </w:p>
    <w:p w:rsidR="009F10F2" w:rsidRPr="009F10F2" w:rsidRDefault="009F10F2" w:rsidP="009F10F2">
      <w:pPr>
        <w:widowControl w:val="0"/>
        <w:ind w:firstLine="684"/>
        <w:jc w:val="both"/>
        <w:rPr>
          <w:b w:val="0"/>
          <w:bCs w:val="0"/>
        </w:rPr>
      </w:pPr>
      <w:r w:rsidRPr="009F10F2">
        <w:rPr>
          <w:b w:val="0"/>
          <w:bCs w:val="0"/>
        </w:rPr>
        <w:t>3. Забезпечення дієвого контролю за роботою архівних підрозділів установ району, незалежно від їх підпорядкування та збереження документів з особового складу в архівних підрозділах установ, в діяльності яких, не створюються документи Національного архівного фонду.</w:t>
      </w:r>
    </w:p>
    <w:p w:rsidR="009F10F2" w:rsidRPr="009F10F2" w:rsidRDefault="009F10F2" w:rsidP="009F10F2">
      <w:pPr>
        <w:widowControl w:val="0"/>
        <w:ind w:firstLine="684"/>
        <w:jc w:val="both"/>
        <w:rPr>
          <w:b w:val="0"/>
          <w:bCs w:val="0"/>
        </w:rPr>
      </w:pPr>
      <w:r w:rsidRPr="009F10F2">
        <w:rPr>
          <w:b w:val="0"/>
          <w:bCs w:val="0"/>
        </w:rPr>
        <w:t>4. Підвищення рівня економічних і соціальних гарантій для професійної самореалізації працівників.</w:t>
      </w:r>
    </w:p>
    <w:p w:rsidR="009F10F2" w:rsidRPr="009F10F2" w:rsidRDefault="009F10F2" w:rsidP="009F10F2">
      <w:pPr>
        <w:widowControl w:val="0"/>
        <w:ind w:firstLine="684"/>
        <w:jc w:val="both"/>
        <w:rPr>
          <w:b w:val="0"/>
          <w:bCs w:val="0"/>
        </w:rPr>
      </w:pPr>
      <w:r w:rsidRPr="009F10F2">
        <w:rPr>
          <w:b w:val="0"/>
          <w:bCs w:val="0"/>
        </w:rPr>
        <w:t xml:space="preserve">5. Забезпечення виконання  заходів щодо сприяння реалізації державної політики у сфері архівної справи в </w:t>
      </w:r>
      <w:proofErr w:type="spellStart"/>
      <w:r w:rsidRPr="009F10F2">
        <w:rPr>
          <w:b w:val="0"/>
          <w:bCs w:val="0"/>
        </w:rPr>
        <w:t>Летичівському</w:t>
      </w:r>
      <w:proofErr w:type="spellEnd"/>
      <w:r w:rsidRPr="009F10F2">
        <w:rPr>
          <w:b w:val="0"/>
          <w:bCs w:val="0"/>
        </w:rPr>
        <w:t xml:space="preserve">  районі.</w:t>
      </w:r>
    </w:p>
    <w:p w:rsidR="009F10F2" w:rsidRPr="009F10F2" w:rsidRDefault="009F10F2" w:rsidP="009F10F2">
      <w:pPr>
        <w:widowControl w:val="0"/>
        <w:ind w:firstLine="684"/>
        <w:jc w:val="both"/>
        <w:rPr>
          <w:b w:val="0"/>
          <w:bCs w:val="0"/>
        </w:rPr>
      </w:pPr>
      <w:r w:rsidRPr="009F10F2">
        <w:rPr>
          <w:b w:val="0"/>
          <w:bCs w:val="0"/>
        </w:rPr>
        <w:t>6. Висвітлення в засобах масової інформації проблемних питань, пов'язаних з архівною справою.</w:t>
      </w:r>
    </w:p>
    <w:p w:rsidR="009F10F2" w:rsidRPr="009F10F2" w:rsidRDefault="009F10F2" w:rsidP="009F10F2">
      <w:pPr>
        <w:ind w:firstLine="708"/>
        <w:jc w:val="both"/>
        <w:rPr>
          <w:b w:val="0"/>
          <w:bCs w:val="0"/>
        </w:rPr>
      </w:pPr>
    </w:p>
    <w:p w:rsidR="009F10F2" w:rsidRPr="009F10F2" w:rsidRDefault="009F10F2" w:rsidP="009F10F2">
      <w:pPr>
        <w:jc w:val="center"/>
      </w:pPr>
      <w:r w:rsidRPr="009F10F2">
        <w:t>4. ФІНАНСОВЕ ЗАБЕЗПЕЧЕННЯ</w:t>
      </w:r>
    </w:p>
    <w:p w:rsidR="009F10F2" w:rsidRPr="009F10F2" w:rsidRDefault="009F10F2" w:rsidP="009F10F2">
      <w:pPr>
        <w:ind w:firstLine="720"/>
        <w:jc w:val="both"/>
        <w:rPr>
          <w:rFonts w:eastAsia="Calibri"/>
          <w:b w:val="0"/>
          <w:bCs w:val="0"/>
          <w:szCs w:val="20"/>
        </w:rPr>
      </w:pPr>
      <w:r w:rsidRPr="009F10F2">
        <w:rPr>
          <w:rFonts w:eastAsia="Calibri"/>
          <w:b w:val="0"/>
          <w:bCs w:val="0"/>
          <w:szCs w:val="20"/>
        </w:rPr>
        <w:t>Фінансування Програми діяльності та утримання трудового архіву Летичівської селищної ради  здійснюється за рахунок коштів бюджету Летичівської територіальної громади.</w:t>
      </w:r>
    </w:p>
    <w:p w:rsidR="009F10F2" w:rsidRPr="009F10F2" w:rsidRDefault="009F10F2" w:rsidP="009F10F2">
      <w:pPr>
        <w:ind w:firstLine="708"/>
        <w:jc w:val="both"/>
        <w:rPr>
          <w:b w:val="0"/>
          <w:bCs w:val="0"/>
        </w:rPr>
      </w:pPr>
      <w:r w:rsidRPr="009F10F2">
        <w:rPr>
          <w:b w:val="0"/>
          <w:bCs w:val="0"/>
        </w:rPr>
        <w:t xml:space="preserve">Прогнозні обсяги видатків на фінансування Програми на 2023-2024 роки складають відповідно 1703,1 </w:t>
      </w:r>
      <w:proofErr w:type="spellStart"/>
      <w:r w:rsidRPr="009F10F2">
        <w:rPr>
          <w:b w:val="0"/>
          <w:bCs w:val="0"/>
        </w:rPr>
        <w:t>тис.грн</w:t>
      </w:r>
      <w:proofErr w:type="spellEnd"/>
      <w:r w:rsidRPr="009F10F2">
        <w:rPr>
          <w:b w:val="0"/>
          <w:bCs w:val="0"/>
        </w:rPr>
        <w:t>. та будуть уточнюватись при складанні проектів бюджетних запитів на відповідні бюджетні роки.</w:t>
      </w:r>
    </w:p>
    <w:p w:rsidR="009F10F2" w:rsidRPr="009F10F2" w:rsidRDefault="009F10F2" w:rsidP="009F10F2">
      <w:pPr>
        <w:jc w:val="both"/>
      </w:pPr>
    </w:p>
    <w:p w:rsidR="009F10F2" w:rsidRPr="009F10F2" w:rsidRDefault="009F10F2" w:rsidP="009F10F2">
      <w:pPr>
        <w:jc w:val="center"/>
      </w:pPr>
      <w:r w:rsidRPr="009F10F2">
        <w:t>5. ОЧІКУВАНІ РЕЗУЛЬТАТИ ВИКОНАННЯ ПРОГРАМИ</w:t>
      </w:r>
    </w:p>
    <w:p w:rsidR="009F10F2" w:rsidRPr="009F10F2" w:rsidRDefault="009F10F2" w:rsidP="009F10F2">
      <w:pPr>
        <w:ind w:left="57" w:firstLine="709"/>
        <w:jc w:val="both"/>
        <w:rPr>
          <w:b w:val="0"/>
          <w:bCs w:val="0"/>
          <w:u w:val="single"/>
        </w:rPr>
      </w:pPr>
      <w:r w:rsidRPr="009F10F2">
        <w:rPr>
          <w:b w:val="0"/>
          <w:bCs w:val="0"/>
          <w:u w:val="single"/>
        </w:rPr>
        <w:t>Виконання Програми дасть змогу:</w:t>
      </w:r>
    </w:p>
    <w:p w:rsidR="009F10F2" w:rsidRPr="009F10F2" w:rsidRDefault="009F10F2" w:rsidP="009F10F2">
      <w:pPr>
        <w:ind w:firstLine="709"/>
        <w:jc w:val="both"/>
        <w:rPr>
          <w:b w:val="0"/>
          <w:bCs w:val="0"/>
        </w:rPr>
      </w:pPr>
      <w:r w:rsidRPr="009F10F2">
        <w:rPr>
          <w:b w:val="0"/>
          <w:bCs w:val="0"/>
        </w:rPr>
        <w:t>- забезпечити збереженість документів з особового складу та документів тимчасового зберігання суб’єктів господарської діяльності незалежно від форм власності майна та підпорядкування, що ліквідовуються і розташовані на території району;</w:t>
      </w:r>
    </w:p>
    <w:p w:rsidR="009F10F2" w:rsidRPr="009F10F2" w:rsidRDefault="009F10F2" w:rsidP="009F10F2">
      <w:pPr>
        <w:ind w:firstLine="709"/>
        <w:jc w:val="both"/>
        <w:rPr>
          <w:b w:val="0"/>
          <w:bCs w:val="0"/>
        </w:rPr>
      </w:pPr>
      <w:r w:rsidRPr="009F10F2">
        <w:rPr>
          <w:b w:val="0"/>
          <w:bCs w:val="0"/>
        </w:rPr>
        <w:lastRenderedPageBreak/>
        <w:t>- виявити та включити до джерел комплектування підприємств, установ і організацій в діяльності яких, не створюються документи Національного фонду;</w:t>
      </w:r>
    </w:p>
    <w:p w:rsidR="009F10F2" w:rsidRPr="009F10F2" w:rsidRDefault="009F10F2" w:rsidP="009F10F2">
      <w:pPr>
        <w:ind w:firstLine="709"/>
        <w:jc w:val="both"/>
        <w:rPr>
          <w:b w:val="0"/>
          <w:bCs w:val="0"/>
        </w:rPr>
      </w:pPr>
      <w:r w:rsidRPr="009F10F2">
        <w:rPr>
          <w:b w:val="0"/>
          <w:bCs w:val="0"/>
        </w:rPr>
        <w:t>- приймати від підприємств, установ, та організацій документи з особового складу, документи фінансово - господарської діяльності та інші документи, строк зберігання яких не закінчився;</w:t>
      </w:r>
    </w:p>
    <w:p w:rsidR="009F10F2" w:rsidRPr="009F10F2" w:rsidRDefault="009F10F2" w:rsidP="009F10F2">
      <w:pPr>
        <w:ind w:firstLine="709"/>
        <w:jc w:val="both"/>
        <w:rPr>
          <w:b w:val="0"/>
          <w:bCs w:val="0"/>
        </w:rPr>
      </w:pPr>
      <w:r w:rsidRPr="009F10F2">
        <w:rPr>
          <w:b w:val="0"/>
          <w:bCs w:val="0"/>
        </w:rPr>
        <w:t xml:space="preserve">- опрацьовувати та описувати документи, що надійшли на зберігання згідно з Правилами роботи архівних підрозділів органів державної влади, місцевого самоврядування, підприємств, установ і організацій затверджених наказом </w:t>
      </w:r>
      <w:proofErr w:type="spellStart"/>
      <w:r w:rsidRPr="009F10F2">
        <w:rPr>
          <w:b w:val="0"/>
          <w:bCs w:val="0"/>
        </w:rPr>
        <w:t>Держкомархіву</w:t>
      </w:r>
      <w:proofErr w:type="spellEnd"/>
      <w:r w:rsidRPr="009F10F2">
        <w:rPr>
          <w:b w:val="0"/>
          <w:bCs w:val="0"/>
        </w:rPr>
        <w:t xml:space="preserve"> України та методичними рекомендаціями щодо організації забезпечення збереженості, обліку, експертизи цінності, науково-технічного опрацювання, використання документів, що зберігаються в трудовому архіві, схвалених науково - методичною радою </w:t>
      </w:r>
      <w:proofErr w:type="spellStart"/>
      <w:r w:rsidRPr="009F10F2">
        <w:rPr>
          <w:b w:val="0"/>
          <w:bCs w:val="0"/>
        </w:rPr>
        <w:t>Держархіву</w:t>
      </w:r>
      <w:proofErr w:type="spellEnd"/>
      <w:r w:rsidRPr="009F10F2">
        <w:rPr>
          <w:b w:val="0"/>
          <w:bCs w:val="0"/>
        </w:rPr>
        <w:t xml:space="preserve"> Хмельницької області;</w:t>
      </w:r>
    </w:p>
    <w:p w:rsidR="009F10F2" w:rsidRPr="009F10F2" w:rsidRDefault="009F10F2" w:rsidP="009F10F2">
      <w:pPr>
        <w:ind w:firstLine="709"/>
        <w:jc w:val="both"/>
        <w:rPr>
          <w:b w:val="0"/>
          <w:bCs w:val="0"/>
        </w:rPr>
      </w:pPr>
      <w:r w:rsidRPr="009F10F2">
        <w:rPr>
          <w:b w:val="0"/>
          <w:bCs w:val="0"/>
        </w:rPr>
        <w:t>- здійснювати облік документів та контроль за наявністю і рухом документів, що зберігаються в трудовому архіву;</w:t>
      </w:r>
    </w:p>
    <w:p w:rsidR="009F10F2" w:rsidRPr="009F10F2" w:rsidRDefault="009F10F2" w:rsidP="009F10F2">
      <w:pPr>
        <w:ind w:firstLine="709"/>
        <w:jc w:val="both"/>
        <w:rPr>
          <w:b w:val="0"/>
          <w:bCs w:val="0"/>
        </w:rPr>
      </w:pPr>
      <w:r w:rsidRPr="009F10F2">
        <w:rPr>
          <w:b w:val="0"/>
          <w:bCs w:val="0"/>
        </w:rPr>
        <w:t xml:space="preserve">- організацію користування документами в службових, наукових, соціально-правових  та інших цілях, надання в установленому </w:t>
      </w:r>
      <w:proofErr w:type="spellStart"/>
      <w:r w:rsidRPr="009F10F2">
        <w:rPr>
          <w:b w:val="0"/>
          <w:bCs w:val="0"/>
        </w:rPr>
        <w:t>Держархівом</w:t>
      </w:r>
      <w:proofErr w:type="spellEnd"/>
      <w:r w:rsidRPr="009F10F2">
        <w:rPr>
          <w:b w:val="0"/>
          <w:bCs w:val="0"/>
        </w:rPr>
        <w:t xml:space="preserve"> порядку архівних довідок, копій та витягів документів, що знаходяться на зберіганні юридичним особам та громадянам;</w:t>
      </w:r>
    </w:p>
    <w:p w:rsidR="009F10F2" w:rsidRPr="009F10F2" w:rsidRDefault="009F10F2" w:rsidP="009F10F2">
      <w:pPr>
        <w:jc w:val="both"/>
        <w:rPr>
          <w:b w:val="0"/>
          <w:bCs w:val="0"/>
        </w:rPr>
      </w:pPr>
      <w:r w:rsidRPr="009F10F2">
        <w:rPr>
          <w:b w:val="0"/>
          <w:bCs w:val="0"/>
        </w:rPr>
        <w:t>- проводити експертизи цінності документів, що знаходяться на зберіганні, подавати на затвердження експертної комісії архівного сектору райдержадміністрації, описи справ документів тимчасового терміну зберігання та актів про виділення до знищення справ, термін зберігання яких закінчився;</w:t>
      </w:r>
    </w:p>
    <w:p w:rsidR="009F10F2" w:rsidRPr="009F10F2" w:rsidRDefault="009F10F2" w:rsidP="009F10F2">
      <w:pPr>
        <w:ind w:firstLine="709"/>
        <w:jc w:val="both"/>
        <w:rPr>
          <w:b w:val="0"/>
          <w:bCs w:val="0"/>
        </w:rPr>
      </w:pPr>
      <w:r w:rsidRPr="009F10F2">
        <w:rPr>
          <w:b w:val="0"/>
          <w:bCs w:val="0"/>
        </w:rPr>
        <w:t>- зміцнити матеріально технічну базу  трудового архіву Летичівської селищної ради та поліпшити умови праці працівників.</w:t>
      </w:r>
    </w:p>
    <w:p w:rsidR="009F10F2" w:rsidRPr="009F10F2" w:rsidRDefault="009F10F2" w:rsidP="009F10F2">
      <w:pPr>
        <w:jc w:val="both"/>
      </w:pPr>
    </w:p>
    <w:p w:rsidR="009F10F2" w:rsidRPr="009F10F2" w:rsidRDefault="009F10F2" w:rsidP="009F10F2">
      <w:pPr>
        <w:jc w:val="both"/>
      </w:pPr>
    </w:p>
    <w:p w:rsidR="009F10F2" w:rsidRPr="009F10F2" w:rsidRDefault="009F10F2" w:rsidP="009F10F2">
      <w:pPr>
        <w:jc w:val="both"/>
      </w:pPr>
    </w:p>
    <w:p w:rsidR="009F10F2" w:rsidRPr="009F10F2" w:rsidRDefault="009F10F2" w:rsidP="009F10F2">
      <w:pPr>
        <w:jc w:val="both"/>
      </w:pPr>
    </w:p>
    <w:p w:rsidR="009F10F2" w:rsidRPr="009F10F2" w:rsidRDefault="009F10F2" w:rsidP="009F10F2">
      <w:pPr>
        <w:jc w:val="both"/>
        <w:rPr>
          <w:b w:val="0"/>
        </w:rPr>
      </w:pPr>
    </w:p>
    <w:p w:rsidR="009F10F2" w:rsidRPr="009F10F2" w:rsidRDefault="009F10F2" w:rsidP="009F10F2">
      <w:pPr>
        <w:tabs>
          <w:tab w:val="right" w:pos="5154"/>
        </w:tabs>
        <w:ind w:right="4484"/>
        <w:jc w:val="center"/>
      </w:pPr>
      <w:r w:rsidRPr="009F10F2">
        <w:rPr>
          <w:b w:val="0"/>
        </w:rPr>
        <w:t xml:space="preserve">        </w:t>
      </w: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ind w:left="6804"/>
        <w:jc w:val="right"/>
        <w:rPr>
          <w:b w:val="0"/>
        </w:rPr>
      </w:pPr>
    </w:p>
    <w:p w:rsidR="009F10F2" w:rsidRPr="009F10F2" w:rsidRDefault="009F10F2" w:rsidP="009F10F2">
      <w:pPr>
        <w:widowControl w:val="0"/>
        <w:autoSpaceDE w:val="0"/>
        <w:autoSpaceDN w:val="0"/>
        <w:adjustRightInd w:val="0"/>
        <w:rPr>
          <w:b w:val="0"/>
          <w:sz w:val="16"/>
        </w:rPr>
      </w:pPr>
    </w:p>
    <w:p w:rsidR="009F10F2" w:rsidRPr="009F10F2" w:rsidRDefault="009F10F2" w:rsidP="009F10F2">
      <w:pPr>
        <w:keepNext/>
        <w:jc w:val="center"/>
        <w:outlineLvl w:val="2"/>
      </w:pPr>
      <w:r w:rsidRPr="009F10F2">
        <w:t>ПАСПОРТ</w:t>
      </w:r>
    </w:p>
    <w:p w:rsidR="009F10F2" w:rsidRPr="009F10F2" w:rsidRDefault="009F10F2" w:rsidP="009F10F2">
      <w:pPr>
        <w:widowControl w:val="0"/>
        <w:autoSpaceDE w:val="0"/>
        <w:autoSpaceDN w:val="0"/>
        <w:adjustRightInd w:val="0"/>
        <w:jc w:val="center"/>
        <w:rPr>
          <w:bCs w:val="0"/>
        </w:rPr>
      </w:pPr>
      <w:r w:rsidRPr="009F10F2">
        <w:rPr>
          <w:bCs w:val="0"/>
        </w:rPr>
        <w:t xml:space="preserve">Програми діяльності та утримання трудового архіву </w:t>
      </w:r>
    </w:p>
    <w:p w:rsidR="009F10F2" w:rsidRPr="009F10F2" w:rsidRDefault="009F10F2" w:rsidP="009F10F2">
      <w:pPr>
        <w:widowControl w:val="0"/>
        <w:autoSpaceDE w:val="0"/>
        <w:autoSpaceDN w:val="0"/>
        <w:adjustRightInd w:val="0"/>
        <w:jc w:val="center"/>
        <w:rPr>
          <w:bCs w:val="0"/>
        </w:rPr>
      </w:pPr>
      <w:r w:rsidRPr="009F10F2">
        <w:rPr>
          <w:bCs w:val="0"/>
        </w:rPr>
        <w:t>Летичівської селищної ради на 2023-2024 роки</w:t>
      </w:r>
    </w:p>
    <w:p w:rsidR="009F10F2" w:rsidRPr="009F10F2" w:rsidRDefault="009F10F2" w:rsidP="009F10F2">
      <w:pPr>
        <w:widowControl w:val="0"/>
        <w:autoSpaceDE w:val="0"/>
        <w:autoSpaceDN w:val="0"/>
        <w:adjustRightInd w:val="0"/>
        <w:jc w:val="center"/>
        <w:rPr>
          <w:bCs w:val="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77"/>
        <w:gridCol w:w="2657"/>
        <w:gridCol w:w="3073"/>
      </w:tblGrid>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1.</w:t>
            </w:r>
          </w:p>
        </w:tc>
        <w:tc>
          <w:tcPr>
            <w:tcW w:w="3577" w:type="dxa"/>
          </w:tcPr>
          <w:p w:rsidR="009F10F2" w:rsidRPr="009F10F2" w:rsidRDefault="009F10F2" w:rsidP="009F10F2">
            <w:pPr>
              <w:widowControl w:val="0"/>
              <w:autoSpaceDE w:val="0"/>
              <w:autoSpaceDN w:val="0"/>
              <w:adjustRightInd w:val="0"/>
              <w:rPr>
                <w:bCs w:val="0"/>
              </w:rPr>
            </w:pPr>
            <w:r w:rsidRPr="009F10F2">
              <w:rPr>
                <w:b w:val="0"/>
                <w:bCs w:val="0"/>
              </w:rPr>
              <w:t>Ініціатор розроблення Програми </w:t>
            </w:r>
          </w:p>
        </w:tc>
        <w:tc>
          <w:tcPr>
            <w:tcW w:w="5730" w:type="dxa"/>
            <w:gridSpan w:val="2"/>
          </w:tcPr>
          <w:p w:rsidR="009F10F2" w:rsidRPr="009F10F2" w:rsidRDefault="009F10F2" w:rsidP="009F10F2">
            <w:pPr>
              <w:widowControl w:val="0"/>
              <w:autoSpaceDE w:val="0"/>
              <w:autoSpaceDN w:val="0"/>
              <w:adjustRightInd w:val="0"/>
              <w:rPr>
                <w:b w:val="0"/>
                <w:bCs w:val="0"/>
              </w:rPr>
            </w:pPr>
            <w:r w:rsidRPr="009F10F2">
              <w:rPr>
                <w:b w:val="0"/>
                <w:bCs w:val="0"/>
              </w:rPr>
              <w:t>Трудовий архів Летичівської селищної ради</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2.</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Дата, номер і назва розпорядчого документа органу виконавчої влади про розроблення програми</w:t>
            </w:r>
          </w:p>
        </w:tc>
        <w:tc>
          <w:tcPr>
            <w:tcW w:w="5730" w:type="dxa"/>
            <w:gridSpan w:val="2"/>
          </w:tcPr>
          <w:p w:rsidR="009F10F2" w:rsidRPr="009F10F2" w:rsidRDefault="009F10F2" w:rsidP="009F10F2">
            <w:pPr>
              <w:widowControl w:val="0"/>
              <w:autoSpaceDE w:val="0"/>
              <w:autoSpaceDN w:val="0"/>
              <w:adjustRightInd w:val="0"/>
              <w:rPr>
                <w:bCs w:val="0"/>
              </w:rPr>
            </w:pP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3.</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Розробник Програми</w:t>
            </w:r>
          </w:p>
        </w:tc>
        <w:tc>
          <w:tcPr>
            <w:tcW w:w="5730" w:type="dxa"/>
            <w:gridSpan w:val="2"/>
          </w:tcPr>
          <w:p w:rsidR="009F10F2" w:rsidRPr="009F10F2" w:rsidRDefault="009F10F2" w:rsidP="009F10F2">
            <w:pPr>
              <w:widowControl w:val="0"/>
              <w:autoSpaceDE w:val="0"/>
              <w:autoSpaceDN w:val="0"/>
              <w:adjustRightInd w:val="0"/>
              <w:rPr>
                <w:bCs w:val="0"/>
              </w:rPr>
            </w:pPr>
            <w:r w:rsidRPr="009F10F2">
              <w:rPr>
                <w:b w:val="0"/>
                <w:bCs w:val="0"/>
              </w:rPr>
              <w:t>Трудовий архів Летичівської селищної ради</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4.</w:t>
            </w:r>
          </w:p>
        </w:tc>
        <w:tc>
          <w:tcPr>
            <w:tcW w:w="3577" w:type="dxa"/>
          </w:tcPr>
          <w:p w:rsidR="009F10F2" w:rsidRPr="009F10F2" w:rsidRDefault="009F10F2" w:rsidP="009F10F2">
            <w:pPr>
              <w:widowControl w:val="0"/>
              <w:autoSpaceDE w:val="0"/>
              <w:autoSpaceDN w:val="0"/>
              <w:adjustRightInd w:val="0"/>
              <w:rPr>
                <w:b w:val="0"/>
                <w:bCs w:val="0"/>
              </w:rPr>
            </w:pPr>
            <w:proofErr w:type="spellStart"/>
            <w:r w:rsidRPr="009F10F2">
              <w:rPr>
                <w:b w:val="0"/>
                <w:bCs w:val="0"/>
              </w:rPr>
              <w:t>Співрозробники</w:t>
            </w:r>
            <w:proofErr w:type="spellEnd"/>
            <w:r w:rsidRPr="009F10F2">
              <w:rPr>
                <w:b w:val="0"/>
                <w:bCs w:val="0"/>
              </w:rPr>
              <w:t xml:space="preserve"> Програми</w:t>
            </w:r>
          </w:p>
        </w:tc>
        <w:tc>
          <w:tcPr>
            <w:tcW w:w="5730" w:type="dxa"/>
            <w:gridSpan w:val="2"/>
          </w:tcPr>
          <w:p w:rsidR="009F10F2" w:rsidRPr="009F10F2" w:rsidRDefault="009F10F2" w:rsidP="009F10F2">
            <w:pPr>
              <w:widowControl w:val="0"/>
              <w:autoSpaceDE w:val="0"/>
              <w:autoSpaceDN w:val="0"/>
              <w:adjustRightInd w:val="0"/>
              <w:rPr>
                <w:bCs w:val="0"/>
              </w:rPr>
            </w:pP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5.</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Відповідальні виконавці Програми </w:t>
            </w:r>
          </w:p>
        </w:tc>
        <w:tc>
          <w:tcPr>
            <w:tcW w:w="5730" w:type="dxa"/>
            <w:gridSpan w:val="2"/>
          </w:tcPr>
          <w:p w:rsidR="009F10F2" w:rsidRPr="009F10F2" w:rsidRDefault="009F10F2" w:rsidP="009F10F2">
            <w:pPr>
              <w:widowControl w:val="0"/>
              <w:autoSpaceDE w:val="0"/>
              <w:autoSpaceDN w:val="0"/>
              <w:adjustRightInd w:val="0"/>
              <w:rPr>
                <w:bCs w:val="0"/>
              </w:rPr>
            </w:pPr>
            <w:r w:rsidRPr="009F10F2">
              <w:rPr>
                <w:b w:val="0"/>
                <w:bCs w:val="0"/>
              </w:rPr>
              <w:t>Трудовий архів Летичівської селищної ради</w:t>
            </w:r>
          </w:p>
        </w:tc>
      </w:tr>
      <w:tr w:rsidR="009F10F2" w:rsidRPr="009F10F2" w:rsidTr="00EE6007">
        <w:trPr>
          <w:trHeight w:val="220"/>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6.</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Учасники Програми </w:t>
            </w:r>
          </w:p>
        </w:tc>
        <w:tc>
          <w:tcPr>
            <w:tcW w:w="5730" w:type="dxa"/>
            <w:gridSpan w:val="2"/>
          </w:tcPr>
          <w:p w:rsidR="009F10F2" w:rsidRPr="009F10F2" w:rsidRDefault="009F10F2" w:rsidP="009F10F2">
            <w:pPr>
              <w:widowControl w:val="0"/>
              <w:autoSpaceDE w:val="0"/>
              <w:autoSpaceDN w:val="0"/>
              <w:adjustRightInd w:val="0"/>
              <w:rPr>
                <w:b w:val="0"/>
                <w:bCs w:val="0"/>
              </w:rPr>
            </w:pPr>
            <w:r w:rsidRPr="009F10F2">
              <w:rPr>
                <w:b w:val="0"/>
                <w:bCs w:val="0"/>
              </w:rPr>
              <w:t>Трудовий архів Летичівської селищної ради, Летичівська територіальна громада</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7.</w:t>
            </w:r>
          </w:p>
        </w:tc>
        <w:tc>
          <w:tcPr>
            <w:tcW w:w="3577" w:type="dxa"/>
          </w:tcPr>
          <w:p w:rsidR="009F10F2" w:rsidRPr="009F10F2" w:rsidRDefault="009F10F2" w:rsidP="009F10F2">
            <w:pPr>
              <w:widowControl w:val="0"/>
              <w:autoSpaceDE w:val="0"/>
              <w:autoSpaceDN w:val="0"/>
              <w:adjustRightInd w:val="0"/>
              <w:jc w:val="both"/>
              <w:rPr>
                <w:b w:val="0"/>
                <w:bCs w:val="0"/>
              </w:rPr>
            </w:pPr>
            <w:r w:rsidRPr="009F10F2">
              <w:rPr>
                <w:b w:val="0"/>
                <w:bCs w:val="0"/>
              </w:rPr>
              <w:t>Термін реалізації Програми</w:t>
            </w:r>
          </w:p>
        </w:tc>
        <w:tc>
          <w:tcPr>
            <w:tcW w:w="5730" w:type="dxa"/>
            <w:gridSpan w:val="2"/>
          </w:tcPr>
          <w:p w:rsidR="009F10F2" w:rsidRPr="009F10F2" w:rsidRDefault="009F10F2" w:rsidP="009F10F2">
            <w:pPr>
              <w:widowControl w:val="0"/>
              <w:autoSpaceDE w:val="0"/>
              <w:autoSpaceDN w:val="0"/>
              <w:adjustRightInd w:val="0"/>
              <w:rPr>
                <w:b w:val="0"/>
                <w:bCs w:val="0"/>
              </w:rPr>
            </w:pPr>
            <w:r w:rsidRPr="009F10F2">
              <w:rPr>
                <w:b w:val="0"/>
                <w:bCs w:val="0"/>
              </w:rPr>
              <w:t>2023-2024 роки</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8.</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Джерела фінансування Програми</w:t>
            </w:r>
          </w:p>
        </w:tc>
        <w:tc>
          <w:tcPr>
            <w:tcW w:w="5730" w:type="dxa"/>
            <w:gridSpan w:val="2"/>
          </w:tcPr>
          <w:p w:rsidR="009F10F2" w:rsidRPr="009F10F2" w:rsidRDefault="009F10F2" w:rsidP="009F10F2">
            <w:pPr>
              <w:widowControl w:val="0"/>
              <w:autoSpaceDE w:val="0"/>
              <w:autoSpaceDN w:val="0"/>
              <w:adjustRightInd w:val="0"/>
              <w:rPr>
                <w:b w:val="0"/>
                <w:bCs w:val="0"/>
              </w:rPr>
            </w:pPr>
            <w:r w:rsidRPr="009F10F2">
              <w:rPr>
                <w:b w:val="0"/>
                <w:bCs w:val="0"/>
              </w:rPr>
              <w:t>Бюджет Летичівської територіальної громади</w:t>
            </w:r>
          </w:p>
        </w:tc>
      </w:tr>
      <w:tr w:rsidR="009F10F2" w:rsidRPr="009F10F2" w:rsidTr="00EE6007">
        <w:trPr>
          <w:trHeight w:val="803"/>
          <w:jc w:val="center"/>
        </w:trPr>
        <w:tc>
          <w:tcPr>
            <w:tcW w:w="671" w:type="dxa"/>
            <w:vMerge w:val="restart"/>
          </w:tcPr>
          <w:p w:rsidR="009F10F2" w:rsidRPr="009F10F2" w:rsidRDefault="009F10F2" w:rsidP="009F10F2">
            <w:pPr>
              <w:widowControl w:val="0"/>
              <w:autoSpaceDE w:val="0"/>
              <w:autoSpaceDN w:val="0"/>
              <w:adjustRightInd w:val="0"/>
              <w:jc w:val="center"/>
              <w:rPr>
                <w:b w:val="0"/>
                <w:bCs w:val="0"/>
              </w:rPr>
            </w:pPr>
            <w:r w:rsidRPr="009F10F2">
              <w:rPr>
                <w:b w:val="0"/>
                <w:bCs w:val="0"/>
              </w:rPr>
              <w:t>9.</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Загальний обсяг фінансових ресурсів, необхідних для реалізації Програми, всього, </w:t>
            </w:r>
          </w:p>
          <w:p w:rsidR="009F10F2" w:rsidRPr="009F10F2" w:rsidRDefault="009F10F2" w:rsidP="009F10F2">
            <w:pPr>
              <w:widowControl w:val="0"/>
              <w:autoSpaceDE w:val="0"/>
              <w:autoSpaceDN w:val="0"/>
              <w:adjustRightInd w:val="0"/>
              <w:rPr>
                <w:b w:val="0"/>
                <w:bCs w:val="0"/>
              </w:rPr>
            </w:pPr>
          </w:p>
        </w:tc>
        <w:tc>
          <w:tcPr>
            <w:tcW w:w="5730" w:type="dxa"/>
            <w:gridSpan w:val="2"/>
          </w:tcPr>
          <w:p w:rsidR="009F10F2" w:rsidRPr="009F10F2" w:rsidRDefault="009F10F2" w:rsidP="009F10F2">
            <w:pPr>
              <w:widowControl w:val="0"/>
              <w:autoSpaceDE w:val="0"/>
              <w:autoSpaceDN w:val="0"/>
              <w:adjustRightInd w:val="0"/>
              <w:rPr>
                <w:b w:val="0"/>
                <w:bCs w:val="0"/>
              </w:rPr>
            </w:pPr>
            <w:r w:rsidRPr="009F10F2">
              <w:rPr>
                <w:b w:val="0"/>
                <w:bCs w:val="0"/>
              </w:rPr>
              <w:t>1703,1 тис. грн.</w:t>
            </w:r>
          </w:p>
        </w:tc>
      </w:tr>
      <w:tr w:rsidR="009F10F2" w:rsidRPr="009F10F2" w:rsidTr="00EE6007">
        <w:trPr>
          <w:trHeight w:val="283"/>
          <w:jc w:val="center"/>
        </w:trPr>
        <w:tc>
          <w:tcPr>
            <w:tcW w:w="671" w:type="dxa"/>
            <w:vMerge/>
          </w:tcPr>
          <w:p w:rsidR="009F10F2" w:rsidRPr="009F10F2" w:rsidRDefault="009F10F2" w:rsidP="009F10F2">
            <w:pPr>
              <w:widowControl w:val="0"/>
              <w:autoSpaceDE w:val="0"/>
              <w:autoSpaceDN w:val="0"/>
              <w:adjustRightInd w:val="0"/>
              <w:jc w:val="center"/>
              <w:rPr>
                <w:b w:val="0"/>
                <w:bCs w:val="0"/>
              </w:rPr>
            </w:pP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у тому числі:</w:t>
            </w:r>
          </w:p>
        </w:tc>
        <w:tc>
          <w:tcPr>
            <w:tcW w:w="2657" w:type="dxa"/>
          </w:tcPr>
          <w:p w:rsidR="009F10F2" w:rsidRPr="009F10F2" w:rsidRDefault="009F10F2" w:rsidP="009F10F2">
            <w:pPr>
              <w:widowControl w:val="0"/>
              <w:autoSpaceDE w:val="0"/>
              <w:autoSpaceDN w:val="0"/>
              <w:adjustRightInd w:val="0"/>
              <w:jc w:val="center"/>
              <w:rPr>
                <w:b w:val="0"/>
                <w:bCs w:val="0"/>
              </w:rPr>
            </w:pPr>
            <w:r w:rsidRPr="009F10F2">
              <w:rPr>
                <w:b w:val="0"/>
                <w:bCs w:val="0"/>
              </w:rPr>
              <w:t>2023</w:t>
            </w:r>
          </w:p>
        </w:tc>
        <w:tc>
          <w:tcPr>
            <w:tcW w:w="3073" w:type="dxa"/>
          </w:tcPr>
          <w:p w:rsidR="009F10F2" w:rsidRPr="009F10F2" w:rsidRDefault="009F10F2" w:rsidP="009F10F2">
            <w:pPr>
              <w:widowControl w:val="0"/>
              <w:autoSpaceDE w:val="0"/>
              <w:autoSpaceDN w:val="0"/>
              <w:adjustRightInd w:val="0"/>
              <w:jc w:val="center"/>
              <w:rPr>
                <w:b w:val="0"/>
                <w:bCs w:val="0"/>
              </w:rPr>
            </w:pPr>
            <w:r w:rsidRPr="009F10F2">
              <w:rPr>
                <w:b w:val="0"/>
                <w:bCs w:val="0"/>
              </w:rPr>
              <w:t>2024</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9.1.</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коштів місцевого бюджету</w:t>
            </w:r>
          </w:p>
        </w:tc>
        <w:tc>
          <w:tcPr>
            <w:tcW w:w="2657" w:type="dxa"/>
          </w:tcPr>
          <w:p w:rsidR="009F10F2" w:rsidRPr="009F10F2" w:rsidRDefault="009F10F2" w:rsidP="009F10F2">
            <w:pPr>
              <w:widowControl w:val="0"/>
              <w:autoSpaceDE w:val="0"/>
              <w:autoSpaceDN w:val="0"/>
              <w:adjustRightInd w:val="0"/>
              <w:jc w:val="center"/>
              <w:rPr>
                <w:b w:val="0"/>
                <w:bCs w:val="0"/>
              </w:rPr>
            </w:pPr>
            <w:r w:rsidRPr="009F10F2">
              <w:rPr>
                <w:b w:val="0"/>
                <w:bCs w:val="0"/>
              </w:rPr>
              <w:t>816,0</w:t>
            </w:r>
          </w:p>
          <w:p w:rsidR="009F10F2" w:rsidRPr="009F10F2" w:rsidRDefault="009F10F2" w:rsidP="009F10F2">
            <w:pPr>
              <w:widowControl w:val="0"/>
              <w:autoSpaceDE w:val="0"/>
              <w:autoSpaceDN w:val="0"/>
              <w:adjustRightInd w:val="0"/>
              <w:jc w:val="center"/>
              <w:rPr>
                <w:b w:val="0"/>
                <w:bCs w:val="0"/>
              </w:rPr>
            </w:pPr>
            <w:r w:rsidRPr="009F10F2">
              <w:rPr>
                <w:b w:val="0"/>
                <w:bCs w:val="0"/>
              </w:rPr>
              <w:t>тис. грн.</w:t>
            </w:r>
          </w:p>
        </w:tc>
        <w:tc>
          <w:tcPr>
            <w:tcW w:w="3073" w:type="dxa"/>
          </w:tcPr>
          <w:p w:rsidR="009F10F2" w:rsidRPr="009F10F2" w:rsidRDefault="009F10F2" w:rsidP="009F10F2">
            <w:pPr>
              <w:widowControl w:val="0"/>
              <w:autoSpaceDE w:val="0"/>
              <w:autoSpaceDN w:val="0"/>
              <w:adjustRightInd w:val="0"/>
              <w:jc w:val="center"/>
              <w:rPr>
                <w:b w:val="0"/>
                <w:bCs w:val="0"/>
              </w:rPr>
            </w:pPr>
            <w:r w:rsidRPr="009F10F2">
              <w:rPr>
                <w:b w:val="0"/>
                <w:bCs w:val="0"/>
              </w:rPr>
              <w:t>887,1</w:t>
            </w:r>
          </w:p>
          <w:p w:rsidR="009F10F2" w:rsidRPr="009F10F2" w:rsidRDefault="009F10F2" w:rsidP="009F10F2">
            <w:pPr>
              <w:widowControl w:val="0"/>
              <w:autoSpaceDE w:val="0"/>
              <w:autoSpaceDN w:val="0"/>
              <w:adjustRightInd w:val="0"/>
              <w:jc w:val="center"/>
              <w:rPr>
                <w:b w:val="0"/>
                <w:bCs w:val="0"/>
              </w:rPr>
            </w:pPr>
            <w:r w:rsidRPr="009F10F2">
              <w:rPr>
                <w:b w:val="0"/>
                <w:bCs w:val="0"/>
              </w:rPr>
              <w:t xml:space="preserve">тис. грн. </w:t>
            </w:r>
          </w:p>
        </w:tc>
      </w:tr>
      <w:tr w:rsidR="009F10F2" w:rsidRPr="009F10F2" w:rsidTr="00EE6007">
        <w:trPr>
          <w:jc w:val="center"/>
        </w:trPr>
        <w:tc>
          <w:tcPr>
            <w:tcW w:w="671" w:type="dxa"/>
          </w:tcPr>
          <w:p w:rsidR="009F10F2" w:rsidRPr="009F10F2" w:rsidRDefault="009F10F2" w:rsidP="009F10F2">
            <w:pPr>
              <w:widowControl w:val="0"/>
              <w:autoSpaceDE w:val="0"/>
              <w:autoSpaceDN w:val="0"/>
              <w:adjustRightInd w:val="0"/>
              <w:jc w:val="center"/>
              <w:rPr>
                <w:b w:val="0"/>
                <w:bCs w:val="0"/>
              </w:rPr>
            </w:pPr>
            <w:r w:rsidRPr="009F10F2">
              <w:rPr>
                <w:b w:val="0"/>
                <w:bCs w:val="0"/>
              </w:rPr>
              <w:t>9.2.</w:t>
            </w:r>
          </w:p>
        </w:tc>
        <w:tc>
          <w:tcPr>
            <w:tcW w:w="3577" w:type="dxa"/>
          </w:tcPr>
          <w:p w:rsidR="009F10F2" w:rsidRPr="009F10F2" w:rsidRDefault="009F10F2" w:rsidP="009F10F2">
            <w:pPr>
              <w:widowControl w:val="0"/>
              <w:autoSpaceDE w:val="0"/>
              <w:autoSpaceDN w:val="0"/>
              <w:adjustRightInd w:val="0"/>
              <w:rPr>
                <w:b w:val="0"/>
                <w:bCs w:val="0"/>
              </w:rPr>
            </w:pPr>
            <w:r w:rsidRPr="009F10F2">
              <w:rPr>
                <w:b w:val="0"/>
                <w:bCs w:val="0"/>
              </w:rPr>
              <w:t>коштів інших джерел</w:t>
            </w:r>
          </w:p>
        </w:tc>
        <w:tc>
          <w:tcPr>
            <w:tcW w:w="2657" w:type="dxa"/>
          </w:tcPr>
          <w:p w:rsidR="009F10F2" w:rsidRPr="009F10F2" w:rsidRDefault="009F10F2" w:rsidP="009F10F2">
            <w:pPr>
              <w:widowControl w:val="0"/>
              <w:autoSpaceDE w:val="0"/>
              <w:autoSpaceDN w:val="0"/>
              <w:adjustRightInd w:val="0"/>
              <w:rPr>
                <w:b w:val="0"/>
                <w:bCs w:val="0"/>
              </w:rPr>
            </w:pPr>
          </w:p>
        </w:tc>
        <w:tc>
          <w:tcPr>
            <w:tcW w:w="3073" w:type="dxa"/>
          </w:tcPr>
          <w:p w:rsidR="009F10F2" w:rsidRPr="009F10F2" w:rsidRDefault="009F10F2" w:rsidP="009F10F2">
            <w:pPr>
              <w:widowControl w:val="0"/>
              <w:autoSpaceDE w:val="0"/>
              <w:autoSpaceDN w:val="0"/>
              <w:adjustRightInd w:val="0"/>
              <w:rPr>
                <w:b w:val="0"/>
                <w:bCs w:val="0"/>
              </w:rPr>
            </w:pPr>
          </w:p>
        </w:tc>
      </w:tr>
    </w:tbl>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widowControl w:val="0"/>
        <w:shd w:val="clear" w:color="auto" w:fill="FFFFFF"/>
        <w:autoSpaceDE w:val="0"/>
        <w:autoSpaceDN w:val="0"/>
        <w:adjustRightInd w:val="0"/>
        <w:jc w:val="right"/>
        <w:rPr>
          <w:rFonts w:ascii="Times New Roman CYR" w:hAnsi="Times New Roman CYR" w:cs="Times New Roman CYR"/>
          <w:bCs w:val="0"/>
          <w:sz w:val="36"/>
          <w:szCs w:val="36"/>
        </w:rPr>
      </w:pPr>
      <w:r w:rsidRPr="009F10F2">
        <w:rPr>
          <w:rFonts w:ascii="Times New Roman CYR" w:hAnsi="Times New Roman CYR" w:cs="Times New Roman CYR"/>
          <w:b w:val="0"/>
          <w:bCs w:val="0"/>
        </w:rPr>
        <w:t>Додаток 2</w:t>
      </w:r>
    </w:p>
    <w:p w:rsidR="009F10F2" w:rsidRPr="009F10F2" w:rsidRDefault="009F10F2" w:rsidP="009F10F2">
      <w:pPr>
        <w:widowControl w:val="0"/>
        <w:autoSpaceDE w:val="0"/>
        <w:autoSpaceDN w:val="0"/>
        <w:adjustRightInd w:val="0"/>
        <w:ind w:firstLine="720"/>
        <w:jc w:val="both"/>
        <w:rPr>
          <w:rFonts w:ascii="Times New Roman CYR" w:hAnsi="Times New Roman CYR" w:cs="Times New Roman CYR"/>
          <w:b w:val="0"/>
          <w:bCs w:val="0"/>
        </w:rPr>
      </w:pPr>
    </w:p>
    <w:p w:rsidR="009F10F2" w:rsidRPr="009F10F2" w:rsidRDefault="009F10F2" w:rsidP="009F10F2">
      <w:pPr>
        <w:widowControl w:val="0"/>
        <w:autoSpaceDE w:val="0"/>
        <w:autoSpaceDN w:val="0"/>
        <w:adjustRightInd w:val="0"/>
        <w:ind w:firstLine="720"/>
        <w:jc w:val="right"/>
        <w:rPr>
          <w:rFonts w:ascii="Times New Roman CYR" w:hAnsi="Times New Roman CYR" w:cs="Times New Roman CYR"/>
          <w:b w:val="0"/>
          <w:bCs w:val="0"/>
        </w:rPr>
      </w:pPr>
    </w:p>
    <w:p w:rsidR="009F10F2" w:rsidRPr="009F10F2" w:rsidRDefault="009F10F2" w:rsidP="009F10F2">
      <w:pPr>
        <w:widowControl w:val="0"/>
        <w:autoSpaceDE w:val="0"/>
        <w:autoSpaceDN w:val="0"/>
        <w:adjustRightInd w:val="0"/>
        <w:spacing w:line="360" w:lineRule="auto"/>
        <w:jc w:val="center"/>
        <w:rPr>
          <w:rFonts w:ascii="Times New Roman CYR" w:hAnsi="Times New Roman CYR" w:cs="Times New Roman CYR"/>
          <w:bCs w:val="0"/>
          <w:sz w:val="36"/>
          <w:szCs w:val="36"/>
        </w:rPr>
      </w:pPr>
      <w:r w:rsidRPr="009F10F2">
        <w:rPr>
          <w:rFonts w:ascii="Times New Roman CYR" w:hAnsi="Times New Roman CYR" w:cs="Times New Roman CYR"/>
          <w:bCs w:val="0"/>
          <w:sz w:val="36"/>
          <w:szCs w:val="36"/>
        </w:rPr>
        <w:t xml:space="preserve">Ресурсне забезпечення </w:t>
      </w:r>
    </w:p>
    <w:p w:rsidR="009F10F2" w:rsidRPr="009F10F2" w:rsidRDefault="009F10F2" w:rsidP="009F10F2">
      <w:pPr>
        <w:widowControl w:val="0"/>
        <w:autoSpaceDE w:val="0"/>
        <w:autoSpaceDN w:val="0"/>
        <w:adjustRightInd w:val="0"/>
        <w:jc w:val="center"/>
        <w:rPr>
          <w:bCs w:val="0"/>
        </w:rPr>
      </w:pPr>
      <w:r w:rsidRPr="009F10F2">
        <w:rPr>
          <w:bCs w:val="0"/>
        </w:rPr>
        <w:t xml:space="preserve">Програми діяльності та утримання трудового архіву </w:t>
      </w:r>
    </w:p>
    <w:p w:rsidR="009F10F2" w:rsidRPr="009F10F2" w:rsidRDefault="009F10F2" w:rsidP="009F10F2">
      <w:pPr>
        <w:widowControl w:val="0"/>
        <w:autoSpaceDE w:val="0"/>
        <w:autoSpaceDN w:val="0"/>
        <w:adjustRightInd w:val="0"/>
        <w:jc w:val="center"/>
        <w:rPr>
          <w:bCs w:val="0"/>
        </w:rPr>
      </w:pPr>
      <w:r w:rsidRPr="009F10F2">
        <w:rPr>
          <w:bCs w:val="0"/>
        </w:rPr>
        <w:t>Летичівської селищної ради на 2023-2024 роки</w:t>
      </w:r>
    </w:p>
    <w:p w:rsidR="009F10F2" w:rsidRPr="009F10F2" w:rsidRDefault="009F10F2" w:rsidP="009F10F2">
      <w:pPr>
        <w:widowControl w:val="0"/>
        <w:autoSpaceDE w:val="0"/>
        <w:autoSpaceDN w:val="0"/>
        <w:adjustRightInd w:val="0"/>
        <w:jc w:val="center"/>
        <w:rPr>
          <w:rFonts w:ascii="Times New Roman CYR" w:hAnsi="Times New Roman CYR" w:cs="Times New Roman CYR"/>
          <w:b w:val="0"/>
          <w:bCs w:val="0"/>
          <w:szCs w:val="24"/>
        </w:rPr>
      </w:pPr>
    </w:p>
    <w:p w:rsidR="009F10F2" w:rsidRPr="009F10F2" w:rsidRDefault="009F10F2" w:rsidP="009F10F2">
      <w:pPr>
        <w:widowControl w:val="0"/>
        <w:autoSpaceDE w:val="0"/>
        <w:autoSpaceDN w:val="0"/>
        <w:adjustRightInd w:val="0"/>
        <w:jc w:val="center"/>
        <w:rPr>
          <w:rFonts w:ascii="Times New Roman CYR" w:hAnsi="Times New Roman CYR" w:cs="Times New Roman CYR"/>
          <w:b w:val="0"/>
          <w:bCs w:val="0"/>
          <w:szCs w:val="20"/>
        </w:rPr>
      </w:pPr>
      <w:r w:rsidRPr="009F10F2">
        <w:rPr>
          <w:rFonts w:ascii="Times New Roman CYR" w:hAnsi="Times New Roman CYR" w:cs="Times New Roman CYR"/>
          <w:b w:val="0"/>
          <w:bCs w:val="0"/>
          <w:szCs w:val="20"/>
        </w:rPr>
        <w:t>Етапи виконання Програми</w:t>
      </w:r>
    </w:p>
    <w:p w:rsidR="009F10F2" w:rsidRPr="009F10F2" w:rsidRDefault="009F10F2" w:rsidP="009F10F2">
      <w:pPr>
        <w:widowControl w:val="0"/>
        <w:autoSpaceDE w:val="0"/>
        <w:autoSpaceDN w:val="0"/>
        <w:adjustRightInd w:val="0"/>
        <w:ind w:right="354"/>
        <w:rPr>
          <w:rFonts w:ascii="Times New Roman CYR" w:hAnsi="Times New Roman CYR" w:cs="Times New Roman CYR"/>
          <w:b w:val="0"/>
        </w:rPr>
      </w:pPr>
      <w:r w:rsidRPr="009F10F2">
        <w:rPr>
          <w:rFonts w:ascii="Times New Roman CYR" w:hAnsi="Times New Roman CYR" w:cs="Times New Roman CYR"/>
          <w:b w:val="0"/>
        </w:rPr>
        <w:t xml:space="preserve">                                                                                                                  тис. грн.</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786"/>
        <w:gridCol w:w="1473"/>
        <w:gridCol w:w="1840"/>
      </w:tblGrid>
      <w:tr w:rsidR="009F10F2" w:rsidRPr="009F10F2" w:rsidTr="00EE6007">
        <w:trPr>
          <w:trHeight w:val="1106"/>
        </w:trPr>
        <w:tc>
          <w:tcPr>
            <w:tcW w:w="2265" w:type="pct"/>
          </w:tcPr>
          <w:p w:rsidR="009F10F2" w:rsidRPr="009F10F2" w:rsidRDefault="009F10F2" w:rsidP="009F10F2">
            <w:pPr>
              <w:widowControl w:val="0"/>
              <w:autoSpaceDE w:val="0"/>
              <w:autoSpaceDN w:val="0"/>
              <w:adjustRightInd w:val="0"/>
              <w:jc w:val="center"/>
              <w:rPr>
                <w:b w:val="0"/>
              </w:rPr>
            </w:pPr>
            <w:r w:rsidRPr="009F10F2">
              <w:rPr>
                <w:b w:val="0"/>
              </w:rPr>
              <w:t>Показники витрат:</w:t>
            </w:r>
          </w:p>
          <w:p w:rsidR="009F10F2" w:rsidRPr="009F10F2" w:rsidRDefault="009F10F2" w:rsidP="009F10F2">
            <w:pPr>
              <w:widowControl w:val="0"/>
              <w:autoSpaceDE w:val="0"/>
              <w:autoSpaceDN w:val="0"/>
              <w:adjustRightInd w:val="0"/>
            </w:pPr>
          </w:p>
          <w:p w:rsidR="009F10F2" w:rsidRPr="009F10F2" w:rsidRDefault="009F10F2" w:rsidP="009F10F2">
            <w:pPr>
              <w:widowControl w:val="0"/>
              <w:autoSpaceDE w:val="0"/>
              <w:autoSpaceDN w:val="0"/>
              <w:adjustRightInd w:val="0"/>
            </w:pPr>
          </w:p>
        </w:tc>
        <w:tc>
          <w:tcPr>
            <w:tcW w:w="958" w:type="pct"/>
          </w:tcPr>
          <w:p w:rsidR="009F10F2" w:rsidRPr="009F10F2" w:rsidRDefault="009F10F2" w:rsidP="009F10F2">
            <w:pPr>
              <w:widowControl w:val="0"/>
              <w:autoSpaceDE w:val="0"/>
              <w:autoSpaceDN w:val="0"/>
              <w:adjustRightInd w:val="0"/>
              <w:jc w:val="center"/>
              <w:rPr>
                <w:b w:val="0"/>
                <w:lang w:val="en-US"/>
              </w:rPr>
            </w:pPr>
            <w:r w:rsidRPr="009F10F2">
              <w:rPr>
                <w:b w:val="0"/>
              </w:rPr>
              <w:t>2023</w:t>
            </w:r>
          </w:p>
        </w:tc>
        <w:tc>
          <w:tcPr>
            <w:tcW w:w="790" w:type="pct"/>
          </w:tcPr>
          <w:p w:rsidR="009F10F2" w:rsidRPr="009F10F2" w:rsidRDefault="009F10F2" w:rsidP="009F10F2">
            <w:pPr>
              <w:widowControl w:val="0"/>
              <w:autoSpaceDE w:val="0"/>
              <w:autoSpaceDN w:val="0"/>
              <w:adjustRightInd w:val="0"/>
              <w:jc w:val="center"/>
              <w:rPr>
                <w:b w:val="0"/>
              </w:rPr>
            </w:pPr>
            <w:r w:rsidRPr="009F10F2">
              <w:rPr>
                <w:b w:val="0"/>
                <w:lang w:val="en-US"/>
              </w:rPr>
              <w:t>20</w:t>
            </w:r>
            <w:r w:rsidRPr="009F10F2">
              <w:rPr>
                <w:b w:val="0"/>
              </w:rPr>
              <w:t>24</w:t>
            </w:r>
          </w:p>
        </w:tc>
        <w:tc>
          <w:tcPr>
            <w:tcW w:w="987" w:type="pct"/>
          </w:tcPr>
          <w:p w:rsidR="009F10F2" w:rsidRPr="009F10F2" w:rsidRDefault="009F10F2" w:rsidP="009F10F2">
            <w:pPr>
              <w:widowControl w:val="0"/>
              <w:autoSpaceDE w:val="0"/>
              <w:autoSpaceDN w:val="0"/>
              <w:adjustRightInd w:val="0"/>
              <w:jc w:val="center"/>
              <w:rPr>
                <w:b w:val="0"/>
              </w:rPr>
            </w:pPr>
            <w:r w:rsidRPr="009F10F2">
              <w:rPr>
                <w:b w:val="0"/>
                <w:bCs w:val="0"/>
              </w:rPr>
              <w:t>Всього</w:t>
            </w:r>
          </w:p>
        </w:tc>
      </w:tr>
      <w:tr w:rsidR="009F10F2" w:rsidRPr="009F10F2" w:rsidTr="00EE6007">
        <w:trPr>
          <w:trHeight w:val="743"/>
        </w:trPr>
        <w:tc>
          <w:tcPr>
            <w:tcW w:w="2265" w:type="pct"/>
          </w:tcPr>
          <w:p w:rsidR="009F10F2" w:rsidRPr="009F10F2" w:rsidRDefault="009F10F2" w:rsidP="009F10F2">
            <w:pPr>
              <w:widowControl w:val="0"/>
              <w:autoSpaceDE w:val="0"/>
              <w:autoSpaceDN w:val="0"/>
              <w:adjustRightInd w:val="0"/>
              <w:rPr>
                <w:b w:val="0"/>
              </w:rPr>
            </w:pPr>
            <w:r w:rsidRPr="009F10F2">
              <w:rPr>
                <w:b w:val="0"/>
                <w:bCs w:val="0"/>
              </w:rPr>
              <w:t>Бюджет територіальної громади</w:t>
            </w:r>
          </w:p>
        </w:tc>
        <w:tc>
          <w:tcPr>
            <w:tcW w:w="958" w:type="pct"/>
          </w:tcPr>
          <w:p w:rsidR="009F10F2" w:rsidRPr="009F10F2" w:rsidRDefault="009F10F2" w:rsidP="009F10F2">
            <w:pPr>
              <w:jc w:val="center"/>
              <w:rPr>
                <w:b w:val="0"/>
                <w:lang w:val="ru-RU"/>
              </w:rPr>
            </w:pPr>
            <w:r w:rsidRPr="009F10F2">
              <w:rPr>
                <w:b w:val="0"/>
                <w:lang w:val="ru-RU"/>
              </w:rPr>
              <w:t>816,0</w:t>
            </w:r>
          </w:p>
        </w:tc>
        <w:tc>
          <w:tcPr>
            <w:tcW w:w="790" w:type="pct"/>
          </w:tcPr>
          <w:p w:rsidR="009F10F2" w:rsidRPr="009F10F2" w:rsidRDefault="009F10F2" w:rsidP="009F10F2">
            <w:pPr>
              <w:jc w:val="center"/>
              <w:rPr>
                <w:b w:val="0"/>
              </w:rPr>
            </w:pPr>
            <w:r w:rsidRPr="009F10F2">
              <w:rPr>
                <w:b w:val="0"/>
              </w:rPr>
              <w:t>887,1</w:t>
            </w:r>
          </w:p>
        </w:tc>
        <w:tc>
          <w:tcPr>
            <w:tcW w:w="987" w:type="pct"/>
          </w:tcPr>
          <w:p w:rsidR="009F10F2" w:rsidRPr="009F10F2" w:rsidRDefault="009F10F2" w:rsidP="009F10F2">
            <w:pPr>
              <w:widowControl w:val="0"/>
              <w:autoSpaceDE w:val="0"/>
              <w:autoSpaceDN w:val="0"/>
              <w:adjustRightInd w:val="0"/>
              <w:jc w:val="center"/>
              <w:rPr>
                <w:b w:val="0"/>
              </w:rPr>
            </w:pPr>
            <w:r w:rsidRPr="009F10F2">
              <w:rPr>
                <w:b w:val="0"/>
              </w:rPr>
              <w:t>1703,1</w:t>
            </w:r>
          </w:p>
        </w:tc>
      </w:tr>
      <w:tr w:rsidR="009F10F2" w:rsidRPr="009F10F2" w:rsidTr="00EE6007">
        <w:tc>
          <w:tcPr>
            <w:tcW w:w="2265" w:type="pct"/>
          </w:tcPr>
          <w:p w:rsidR="009F10F2" w:rsidRPr="009F10F2" w:rsidRDefault="009F10F2" w:rsidP="009F10F2">
            <w:pPr>
              <w:widowControl w:val="0"/>
              <w:autoSpaceDE w:val="0"/>
              <w:autoSpaceDN w:val="0"/>
              <w:adjustRightInd w:val="0"/>
              <w:rPr>
                <w:b w:val="0"/>
              </w:rPr>
            </w:pPr>
            <w:r w:rsidRPr="009F10F2">
              <w:rPr>
                <w:b w:val="0"/>
              </w:rPr>
              <w:t>Кошти не бюджетних джерел</w:t>
            </w:r>
          </w:p>
        </w:tc>
        <w:tc>
          <w:tcPr>
            <w:tcW w:w="958" w:type="pct"/>
          </w:tcPr>
          <w:p w:rsidR="009F10F2" w:rsidRPr="009F10F2" w:rsidRDefault="009F10F2" w:rsidP="009F10F2">
            <w:pPr>
              <w:widowControl w:val="0"/>
              <w:autoSpaceDE w:val="0"/>
              <w:autoSpaceDN w:val="0"/>
              <w:adjustRightInd w:val="0"/>
              <w:jc w:val="center"/>
              <w:rPr>
                <w:b w:val="0"/>
                <w:bCs w:val="0"/>
              </w:rPr>
            </w:pPr>
            <w:r w:rsidRPr="009F10F2">
              <w:rPr>
                <w:b w:val="0"/>
                <w:bCs w:val="0"/>
              </w:rPr>
              <w:t>0</w:t>
            </w:r>
          </w:p>
        </w:tc>
        <w:tc>
          <w:tcPr>
            <w:tcW w:w="790" w:type="pct"/>
          </w:tcPr>
          <w:p w:rsidR="009F10F2" w:rsidRPr="009F10F2" w:rsidRDefault="009F10F2" w:rsidP="009F10F2">
            <w:pPr>
              <w:widowControl w:val="0"/>
              <w:autoSpaceDE w:val="0"/>
              <w:autoSpaceDN w:val="0"/>
              <w:adjustRightInd w:val="0"/>
              <w:jc w:val="center"/>
              <w:rPr>
                <w:b w:val="0"/>
                <w:bCs w:val="0"/>
              </w:rPr>
            </w:pPr>
            <w:r w:rsidRPr="009F10F2">
              <w:rPr>
                <w:b w:val="0"/>
                <w:bCs w:val="0"/>
              </w:rPr>
              <w:t>0</w:t>
            </w:r>
          </w:p>
        </w:tc>
        <w:tc>
          <w:tcPr>
            <w:tcW w:w="987" w:type="pct"/>
          </w:tcPr>
          <w:p w:rsidR="009F10F2" w:rsidRPr="009F10F2" w:rsidRDefault="009F10F2" w:rsidP="009F10F2">
            <w:pPr>
              <w:widowControl w:val="0"/>
              <w:autoSpaceDE w:val="0"/>
              <w:autoSpaceDN w:val="0"/>
              <w:adjustRightInd w:val="0"/>
              <w:jc w:val="center"/>
              <w:rPr>
                <w:b w:val="0"/>
              </w:rPr>
            </w:pPr>
            <w:r w:rsidRPr="009F10F2">
              <w:rPr>
                <w:b w:val="0"/>
              </w:rPr>
              <w:t>0</w:t>
            </w:r>
          </w:p>
        </w:tc>
      </w:tr>
      <w:tr w:rsidR="009F10F2" w:rsidRPr="009F10F2" w:rsidTr="00EE6007">
        <w:tc>
          <w:tcPr>
            <w:tcW w:w="2265" w:type="pct"/>
          </w:tcPr>
          <w:p w:rsidR="009F10F2" w:rsidRPr="009F10F2" w:rsidRDefault="009F10F2" w:rsidP="009F10F2">
            <w:pPr>
              <w:widowControl w:val="0"/>
              <w:autoSpaceDE w:val="0"/>
              <w:autoSpaceDN w:val="0"/>
              <w:adjustRightInd w:val="0"/>
            </w:pPr>
            <w:r w:rsidRPr="009F10F2">
              <w:t>РАЗОМ</w:t>
            </w:r>
          </w:p>
        </w:tc>
        <w:tc>
          <w:tcPr>
            <w:tcW w:w="958" w:type="pct"/>
          </w:tcPr>
          <w:p w:rsidR="009F10F2" w:rsidRPr="009F10F2" w:rsidRDefault="009F10F2" w:rsidP="009F10F2">
            <w:pPr>
              <w:jc w:val="center"/>
            </w:pPr>
            <w:r w:rsidRPr="009F10F2">
              <w:t>816,0</w:t>
            </w:r>
          </w:p>
        </w:tc>
        <w:tc>
          <w:tcPr>
            <w:tcW w:w="790" w:type="pct"/>
          </w:tcPr>
          <w:p w:rsidR="009F10F2" w:rsidRPr="009F10F2" w:rsidRDefault="009F10F2" w:rsidP="009F10F2">
            <w:pPr>
              <w:jc w:val="center"/>
            </w:pPr>
            <w:r w:rsidRPr="009F10F2">
              <w:t>1703,1</w:t>
            </w:r>
          </w:p>
        </w:tc>
        <w:tc>
          <w:tcPr>
            <w:tcW w:w="987" w:type="pct"/>
          </w:tcPr>
          <w:p w:rsidR="009F10F2" w:rsidRPr="009F10F2" w:rsidRDefault="009F10F2" w:rsidP="009F10F2">
            <w:pPr>
              <w:jc w:val="center"/>
            </w:pPr>
            <w:r w:rsidRPr="009F10F2">
              <w:t>1703,1</w:t>
            </w:r>
          </w:p>
        </w:tc>
      </w:tr>
    </w:tbl>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pPr>
    </w:p>
    <w:p w:rsidR="009F10F2" w:rsidRPr="009F10F2" w:rsidRDefault="009F10F2" w:rsidP="009F10F2">
      <w:pPr>
        <w:ind w:right="4484"/>
        <w:jc w:val="both"/>
        <w:rPr>
          <w:lang w:val="en-US"/>
        </w:rPr>
        <w:sectPr w:rsidR="009F10F2" w:rsidRPr="009F10F2" w:rsidSect="007F0CC4">
          <w:footerReference w:type="default" r:id="rId8"/>
          <w:pgSz w:w="11906" w:h="16838"/>
          <w:pgMar w:top="1134" w:right="567" w:bottom="1134" w:left="1701" w:header="709" w:footer="709" w:gutter="0"/>
          <w:cols w:space="708"/>
          <w:docGrid w:linePitch="360"/>
        </w:sectPr>
      </w:pPr>
    </w:p>
    <w:p w:rsidR="00ED55EF" w:rsidRPr="00ED55EF" w:rsidRDefault="00ED55EF" w:rsidP="00ED55EF">
      <w:pPr>
        <w:widowControl w:val="0"/>
        <w:autoSpaceDE w:val="0"/>
        <w:autoSpaceDN w:val="0"/>
        <w:adjustRightInd w:val="0"/>
        <w:ind w:firstLine="720"/>
        <w:jc w:val="right"/>
        <w:rPr>
          <w:rFonts w:ascii="Times New Roman CYR" w:hAnsi="Times New Roman CYR" w:cs="Times New Roman CYR"/>
          <w:b w:val="0"/>
          <w:bCs w:val="0"/>
        </w:rPr>
      </w:pPr>
      <w:r w:rsidRPr="00ED55EF">
        <w:rPr>
          <w:rFonts w:ascii="Times New Roman CYR" w:hAnsi="Times New Roman CYR" w:cs="Times New Roman CYR"/>
          <w:b w:val="0"/>
          <w:bCs w:val="0"/>
        </w:rPr>
        <w:lastRenderedPageBreak/>
        <w:t>Додаток 3</w:t>
      </w:r>
    </w:p>
    <w:p w:rsidR="00ED55EF" w:rsidRPr="00ED55EF" w:rsidRDefault="00ED55EF" w:rsidP="00ED55EF">
      <w:pPr>
        <w:widowControl w:val="0"/>
        <w:shd w:val="clear" w:color="auto" w:fill="FFFFFF"/>
        <w:autoSpaceDE w:val="0"/>
        <w:autoSpaceDN w:val="0"/>
        <w:adjustRightInd w:val="0"/>
        <w:jc w:val="center"/>
        <w:rPr>
          <w:rFonts w:ascii="Times New Roman CYR" w:hAnsi="Times New Roman CYR" w:cs="Times New Roman CYR"/>
        </w:rPr>
      </w:pPr>
      <w:r w:rsidRPr="00ED55EF">
        <w:rPr>
          <w:rFonts w:ascii="Times New Roman CYR" w:hAnsi="Times New Roman CYR" w:cs="Times New Roman CYR"/>
        </w:rPr>
        <w:t xml:space="preserve">Напрямки діяльності та заходи </w:t>
      </w:r>
    </w:p>
    <w:p w:rsidR="00ED55EF" w:rsidRPr="00ED55EF" w:rsidRDefault="00ED55EF" w:rsidP="00ED55EF">
      <w:pPr>
        <w:widowControl w:val="0"/>
        <w:autoSpaceDE w:val="0"/>
        <w:autoSpaceDN w:val="0"/>
        <w:adjustRightInd w:val="0"/>
        <w:jc w:val="center"/>
        <w:rPr>
          <w:bCs w:val="0"/>
        </w:rPr>
      </w:pPr>
      <w:r w:rsidRPr="00ED55EF">
        <w:rPr>
          <w:bCs w:val="0"/>
        </w:rPr>
        <w:t xml:space="preserve">Програми розвитку трудового архіву Летичівської селищної ради </w:t>
      </w:r>
    </w:p>
    <w:p w:rsidR="00ED55EF" w:rsidRPr="00ED55EF" w:rsidRDefault="00ED55EF" w:rsidP="00ED55EF">
      <w:pPr>
        <w:widowControl w:val="0"/>
        <w:autoSpaceDE w:val="0"/>
        <w:autoSpaceDN w:val="0"/>
        <w:adjustRightInd w:val="0"/>
        <w:jc w:val="center"/>
        <w:rPr>
          <w:bCs w:val="0"/>
        </w:rPr>
      </w:pPr>
      <w:r w:rsidRPr="00ED55EF">
        <w:rPr>
          <w:bCs w:val="0"/>
        </w:rPr>
        <w:t>на 2023-2024 роки</w:t>
      </w:r>
    </w:p>
    <w:tbl>
      <w:tblPr>
        <w:tblW w:w="15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830"/>
        <w:gridCol w:w="2409"/>
        <w:gridCol w:w="1368"/>
        <w:gridCol w:w="2177"/>
        <w:gridCol w:w="2410"/>
        <w:gridCol w:w="1313"/>
        <w:gridCol w:w="1424"/>
        <w:gridCol w:w="2224"/>
      </w:tblGrid>
      <w:tr w:rsidR="00ED55EF" w:rsidRPr="00ED55EF" w:rsidTr="00046683">
        <w:trPr>
          <w:trHeight w:val="1045"/>
        </w:trPr>
        <w:tc>
          <w:tcPr>
            <w:tcW w:w="0" w:type="auto"/>
            <w:vMerge w:val="restart"/>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 п/</w:t>
            </w:r>
            <w:proofErr w:type="spellStart"/>
            <w:r w:rsidRPr="00ED55EF">
              <w:rPr>
                <w:rFonts w:ascii="Times New Roman CYR" w:hAnsi="Times New Roman CYR" w:cs="Times New Roman CYR"/>
                <w:b w:val="0"/>
                <w:bCs w:val="0"/>
                <w:sz w:val="23"/>
                <w:szCs w:val="23"/>
              </w:rPr>
              <w:t>п</w:t>
            </w:r>
            <w:proofErr w:type="spellEnd"/>
          </w:p>
        </w:tc>
        <w:tc>
          <w:tcPr>
            <w:tcW w:w="1830"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Назва напрямку діяльності (пріоритетні напрямки)</w:t>
            </w:r>
          </w:p>
        </w:tc>
        <w:tc>
          <w:tcPr>
            <w:tcW w:w="2409"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Перелік заходів програми</w:t>
            </w:r>
          </w:p>
        </w:tc>
        <w:tc>
          <w:tcPr>
            <w:tcW w:w="0" w:type="auto"/>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Строк виконання програми</w:t>
            </w:r>
          </w:p>
        </w:tc>
        <w:tc>
          <w:tcPr>
            <w:tcW w:w="2177"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color w:val="000000"/>
                <w:sz w:val="23"/>
                <w:szCs w:val="23"/>
              </w:rPr>
            </w:pPr>
            <w:r w:rsidRPr="00ED55EF">
              <w:rPr>
                <w:rFonts w:ascii="Times New Roman CYR" w:hAnsi="Times New Roman CYR" w:cs="Times New Roman CYR"/>
                <w:b w:val="0"/>
                <w:bCs w:val="0"/>
                <w:sz w:val="23"/>
                <w:szCs w:val="23"/>
              </w:rPr>
              <w:t>Відповідальний виконавець</w:t>
            </w:r>
          </w:p>
        </w:tc>
        <w:tc>
          <w:tcPr>
            <w:tcW w:w="2410"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color w:val="000000"/>
                <w:sz w:val="23"/>
                <w:szCs w:val="23"/>
              </w:rPr>
            </w:pPr>
            <w:r w:rsidRPr="00ED55EF">
              <w:rPr>
                <w:rFonts w:ascii="Times New Roman CYR" w:hAnsi="Times New Roman CYR" w:cs="Times New Roman CYR"/>
                <w:b w:val="0"/>
                <w:bCs w:val="0"/>
                <w:color w:val="000000"/>
                <w:sz w:val="23"/>
                <w:szCs w:val="23"/>
              </w:rPr>
              <w:t>Джерела фінансування</w:t>
            </w:r>
          </w:p>
        </w:tc>
        <w:tc>
          <w:tcPr>
            <w:tcW w:w="2737" w:type="dxa"/>
            <w:gridSpan w:val="2"/>
          </w:tcPr>
          <w:p w:rsidR="00ED55EF" w:rsidRPr="00ED55EF" w:rsidRDefault="00ED55EF" w:rsidP="00ED55EF">
            <w:pPr>
              <w:widowControl w:val="0"/>
              <w:autoSpaceDE w:val="0"/>
              <w:autoSpaceDN w:val="0"/>
              <w:adjustRightInd w:val="0"/>
              <w:jc w:val="center"/>
              <w:rPr>
                <w:rFonts w:ascii="Times New Roman CYR" w:hAnsi="Times New Roman CYR" w:cs="Times New Roman CYR"/>
                <w:sz w:val="23"/>
                <w:szCs w:val="23"/>
              </w:rPr>
            </w:pPr>
            <w:r w:rsidRPr="00ED55EF">
              <w:rPr>
                <w:rFonts w:ascii="Times New Roman CYR" w:hAnsi="Times New Roman CYR" w:cs="Times New Roman CYR"/>
                <w:b w:val="0"/>
                <w:bCs w:val="0"/>
                <w:color w:val="000000"/>
                <w:sz w:val="23"/>
                <w:szCs w:val="23"/>
              </w:rPr>
              <w:t xml:space="preserve">Орієнтовні  щорічні обсяги фінансування (вартість), </w:t>
            </w:r>
            <w:proofErr w:type="spellStart"/>
            <w:r w:rsidRPr="00ED55EF">
              <w:rPr>
                <w:rFonts w:ascii="Times New Roman CYR" w:hAnsi="Times New Roman CYR" w:cs="Times New Roman CYR"/>
                <w:b w:val="0"/>
                <w:bCs w:val="0"/>
                <w:color w:val="000000"/>
                <w:sz w:val="23"/>
                <w:szCs w:val="23"/>
              </w:rPr>
              <w:t>тис.грн</w:t>
            </w:r>
            <w:proofErr w:type="spellEnd"/>
            <w:r w:rsidRPr="00ED55EF">
              <w:rPr>
                <w:rFonts w:ascii="Times New Roman CYR" w:hAnsi="Times New Roman CYR" w:cs="Times New Roman CYR"/>
                <w:b w:val="0"/>
                <w:bCs w:val="0"/>
                <w:color w:val="000000"/>
                <w:sz w:val="23"/>
                <w:szCs w:val="23"/>
              </w:rPr>
              <w:t>.</w:t>
            </w:r>
          </w:p>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2224"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Очікуваний результат</w:t>
            </w:r>
          </w:p>
        </w:tc>
      </w:tr>
      <w:tr w:rsidR="00ED55EF" w:rsidRPr="00ED55EF" w:rsidTr="00046683">
        <w:trPr>
          <w:trHeight w:val="397"/>
        </w:trPr>
        <w:tc>
          <w:tcPr>
            <w:tcW w:w="0" w:type="auto"/>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p>
        </w:tc>
        <w:tc>
          <w:tcPr>
            <w:tcW w:w="1830" w:type="dxa"/>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p>
        </w:tc>
        <w:tc>
          <w:tcPr>
            <w:tcW w:w="2409" w:type="dxa"/>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p>
        </w:tc>
        <w:tc>
          <w:tcPr>
            <w:tcW w:w="0" w:type="auto"/>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p>
        </w:tc>
        <w:tc>
          <w:tcPr>
            <w:tcW w:w="2177" w:type="dxa"/>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color w:val="000000"/>
                <w:sz w:val="23"/>
                <w:szCs w:val="23"/>
              </w:rPr>
            </w:pPr>
          </w:p>
        </w:tc>
        <w:tc>
          <w:tcPr>
            <w:tcW w:w="2410" w:type="dxa"/>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color w:val="000000"/>
                <w:sz w:val="23"/>
                <w:szCs w:val="23"/>
              </w:rPr>
            </w:pPr>
          </w:p>
        </w:tc>
        <w:tc>
          <w:tcPr>
            <w:tcW w:w="1313" w:type="dxa"/>
          </w:tcPr>
          <w:p w:rsidR="00ED55EF" w:rsidRPr="00ED55EF" w:rsidRDefault="00ED55EF" w:rsidP="00ED55EF">
            <w:pPr>
              <w:widowControl w:val="0"/>
              <w:autoSpaceDE w:val="0"/>
              <w:autoSpaceDN w:val="0"/>
              <w:adjustRightInd w:val="0"/>
              <w:jc w:val="center"/>
              <w:rPr>
                <w:rFonts w:ascii="Times New Roman CYR" w:hAnsi="Times New Roman CYR" w:cs="Times New Roman CYR"/>
                <w:b w:val="0"/>
                <w:sz w:val="23"/>
                <w:szCs w:val="23"/>
                <w:lang w:val="en-US"/>
              </w:rPr>
            </w:pPr>
            <w:r w:rsidRPr="00ED55EF">
              <w:rPr>
                <w:rFonts w:ascii="Times New Roman CYR" w:hAnsi="Times New Roman CYR" w:cs="Times New Roman CYR"/>
                <w:b w:val="0"/>
                <w:sz w:val="23"/>
                <w:szCs w:val="23"/>
              </w:rPr>
              <w:t>2023</w:t>
            </w:r>
          </w:p>
        </w:tc>
        <w:tc>
          <w:tcPr>
            <w:tcW w:w="1424" w:type="dxa"/>
          </w:tcPr>
          <w:p w:rsidR="00ED55EF" w:rsidRPr="00ED55EF" w:rsidRDefault="00ED55EF" w:rsidP="00ED55EF">
            <w:pPr>
              <w:widowControl w:val="0"/>
              <w:autoSpaceDE w:val="0"/>
              <w:autoSpaceDN w:val="0"/>
              <w:adjustRightInd w:val="0"/>
              <w:jc w:val="center"/>
              <w:rPr>
                <w:rFonts w:ascii="Times New Roman CYR" w:hAnsi="Times New Roman CYR" w:cs="Times New Roman CYR"/>
                <w:b w:val="0"/>
                <w:sz w:val="23"/>
                <w:szCs w:val="23"/>
                <w:lang w:val="ru-RU"/>
              </w:rPr>
            </w:pPr>
            <w:r w:rsidRPr="00ED55EF">
              <w:rPr>
                <w:rFonts w:ascii="Times New Roman CYR" w:hAnsi="Times New Roman CYR" w:cs="Times New Roman CYR"/>
                <w:b w:val="0"/>
                <w:sz w:val="23"/>
                <w:szCs w:val="23"/>
              </w:rPr>
              <w:t>2024</w:t>
            </w:r>
          </w:p>
        </w:tc>
        <w:tc>
          <w:tcPr>
            <w:tcW w:w="2224" w:type="dxa"/>
            <w:vMerge/>
            <w:vAlign w:val="center"/>
          </w:tcPr>
          <w:p w:rsidR="00ED55EF" w:rsidRPr="00ED55EF" w:rsidRDefault="00ED55EF" w:rsidP="00ED55EF">
            <w:pPr>
              <w:widowControl w:val="0"/>
              <w:autoSpaceDE w:val="0"/>
              <w:autoSpaceDN w:val="0"/>
              <w:adjustRightInd w:val="0"/>
              <w:rPr>
                <w:rFonts w:ascii="Times New Roman CYR" w:hAnsi="Times New Roman CYR" w:cs="Times New Roman CYR"/>
                <w:b w:val="0"/>
                <w:bCs w:val="0"/>
                <w:sz w:val="23"/>
                <w:szCs w:val="23"/>
              </w:rPr>
            </w:pPr>
          </w:p>
        </w:tc>
      </w:tr>
      <w:tr w:rsidR="00ED55EF" w:rsidRPr="00ED55EF" w:rsidTr="00046683">
        <w:tc>
          <w:tcPr>
            <w:tcW w:w="0" w:type="auto"/>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1</w:t>
            </w:r>
          </w:p>
        </w:tc>
        <w:tc>
          <w:tcPr>
            <w:tcW w:w="1830" w:type="dxa"/>
            <w:vMerge w:val="restart"/>
          </w:tcPr>
          <w:p w:rsidR="00ED55EF" w:rsidRPr="00ED55EF" w:rsidRDefault="00ED55EF" w:rsidP="00ED55EF">
            <w:pPr>
              <w:widowControl w:val="0"/>
              <w:shd w:val="clear" w:color="auto" w:fill="FFFFFF"/>
              <w:autoSpaceDE w:val="0"/>
              <w:autoSpaceDN w:val="0"/>
              <w:adjustRightInd w:val="0"/>
              <w:ind w:left="10" w:right="173"/>
              <w:rPr>
                <w:b w:val="0"/>
                <w:bCs w:val="0"/>
                <w:sz w:val="23"/>
                <w:szCs w:val="23"/>
              </w:rPr>
            </w:pPr>
            <w:r w:rsidRPr="00ED55EF">
              <w:rPr>
                <w:b w:val="0"/>
                <w:bCs w:val="0"/>
                <w:sz w:val="23"/>
                <w:szCs w:val="23"/>
              </w:rPr>
              <w:t>Забезпечення належної діяльності трудового архіву</w:t>
            </w:r>
          </w:p>
        </w:tc>
        <w:tc>
          <w:tcPr>
            <w:tcW w:w="2409" w:type="dxa"/>
          </w:tcPr>
          <w:p w:rsidR="00ED55EF" w:rsidRPr="00ED55EF" w:rsidRDefault="00ED55EF" w:rsidP="00ED55EF">
            <w:pPr>
              <w:tabs>
                <w:tab w:val="center" w:pos="4677"/>
                <w:tab w:val="right" w:pos="9355"/>
              </w:tabs>
              <w:ind w:firstLine="68"/>
              <w:rPr>
                <w:rFonts w:eastAsia="Calibri"/>
                <w:b w:val="0"/>
                <w:sz w:val="23"/>
                <w:szCs w:val="23"/>
              </w:rPr>
            </w:pPr>
            <w:r w:rsidRPr="00ED55EF">
              <w:rPr>
                <w:rFonts w:eastAsia="Calibri"/>
                <w:b w:val="0"/>
                <w:sz w:val="23"/>
                <w:szCs w:val="23"/>
              </w:rPr>
              <w:t>1.1Придбання предметів, матеріалів, обладнання та інвентарю</w:t>
            </w:r>
          </w:p>
        </w:tc>
        <w:tc>
          <w:tcPr>
            <w:tcW w:w="0" w:type="auto"/>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2023-2024 роки</w:t>
            </w:r>
          </w:p>
        </w:tc>
        <w:tc>
          <w:tcPr>
            <w:tcW w:w="2177"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b w:val="0"/>
                <w:bCs w:val="0"/>
                <w:sz w:val="23"/>
                <w:szCs w:val="23"/>
              </w:rPr>
              <w:t>Трудовий архів Летичівської селищної ради</w:t>
            </w: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 xml:space="preserve">Бюджет Летичівської територіальної громади </w:t>
            </w: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b w:val="0"/>
                <w:bCs w:val="0"/>
                <w:sz w:val="23"/>
                <w:szCs w:val="23"/>
              </w:rPr>
            </w:pPr>
          </w:p>
        </w:tc>
        <w:tc>
          <w:tcPr>
            <w:tcW w:w="1313"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t>31,2</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jc w:val="center"/>
              <w:rPr>
                <w:rFonts w:eastAsia="Calibri"/>
                <w:b w:val="0"/>
                <w:bCs w:val="0"/>
                <w:color w:val="FF0000"/>
                <w:sz w:val="23"/>
                <w:szCs w:val="23"/>
              </w:rPr>
            </w:pPr>
          </w:p>
        </w:tc>
        <w:tc>
          <w:tcPr>
            <w:tcW w:w="1424"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t>35,4</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color w:val="FF0000"/>
                <w:sz w:val="23"/>
                <w:szCs w:val="23"/>
              </w:rPr>
            </w:pPr>
          </w:p>
        </w:tc>
        <w:tc>
          <w:tcPr>
            <w:tcW w:w="2224" w:type="dxa"/>
            <w:vMerge w:val="restart"/>
          </w:tcPr>
          <w:p w:rsidR="00ED55EF" w:rsidRPr="00ED55EF" w:rsidRDefault="00ED55EF" w:rsidP="00ED55EF">
            <w:pPr>
              <w:widowControl w:val="0"/>
              <w:autoSpaceDE w:val="0"/>
              <w:autoSpaceDN w:val="0"/>
              <w:adjustRightInd w:val="0"/>
              <w:rPr>
                <w:b w:val="0"/>
                <w:bCs w:val="0"/>
                <w:sz w:val="23"/>
                <w:szCs w:val="23"/>
              </w:rPr>
            </w:pPr>
            <w:r w:rsidRPr="00ED55EF">
              <w:rPr>
                <w:b w:val="0"/>
                <w:bCs w:val="0"/>
                <w:sz w:val="23"/>
                <w:szCs w:val="23"/>
              </w:rPr>
              <w:t>Створення належних умов для гарантованого зберігання документів, забезпечення ефективної діяльності Трудового архіву Летичівської територіальної громади</w:t>
            </w:r>
          </w:p>
        </w:tc>
      </w:tr>
      <w:tr w:rsidR="00ED55EF" w:rsidRPr="00ED55EF" w:rsidTr="00046683">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1830" w:type="dxa"/>
            <w:vMerge/>
          </w:tcPr>
          <w:p w:rsidR="00ED55EF" w:rsidRPr="00ED55EF" w:rsidRDefault="00ED55EF" w:rsidP="00ED55EF">
            <w:pPr>
              <w:widowControl w:val="0"/>
              <w:shd w:val="clear" w:color="auto" w:fill="FFFFFF"/>
              <w:autoSpaceDE w:val="0"/>
              <w:autoSpaceDN w:val="0"/>
              <w:adjustRightInd w:val="0"/>
              <w:ind w:left="10" w:right="173"/>
              <w:rPr>
                <w:b w:val="0"/>
                <w:bCs w:val="0"/>
                <w:color w:val="000000"/>
                <w:spacing w:val="-1"/>
                <w:sz w:val="23"/>
                <w:szCs w:val="23"/>
              </w:rPr>
            </w:pPr>
          </w:p>
        </w:tc>
        <w:tc>
          <w:tcPr>
            <w:tcW w:w="2409" w:type="dxa"/>
          </w:tcPr>
          <w:p w:rsidR="00ED55EF" w:rsidRPr="00ED55EF" w:rsidRDefault="00ED55EF" w:rsidP="00ED55EF">
            <w:pPr>
              <w:ind w:left="11"/>
              <w:rPr>
                <w:rFonts w:eastAsia="Calibri"/>
                <w:b w:val="0"/>
                <w:bCs w:val="0"/>
                <w:sz w:val="23"/>
                <w:szCs w:val="23"/>
              </w:rPr>
            </w:pPr>
            <w:r w:rsidRPr="00ED55EF">
              <w:rPr>
                <w:rFonts w:eastAsia="Calibri"/>
                <w:b w:val="0"/>
                <w:bCs w:val="0"/>
                <w:sz w:val="23"/>
                <w:szCs w:val="23"/>
              </w:rPr>
              <w:t>1.2. Оплата послуг, крім комунальних</w:t>
            </w:r>
          </w:p>
          <w:p w:rsidR="00ED55EF" w:rsidRPr="00ED55EF" w:rsidRDefault="00ED55EF" w:rsidP="00ED55EF">
            <w:pPr>
              <w:ind w:left="11"/>
              <w:rPr>
                <w:rFonts w:eastAsia="Calibri"/>
                <w:b w:val="0"/>
                <w:bCs w:val="0"/>
                <w:sz w:val="23"/>
                <w:szCs w:val="23"/>
              </w:rPr>
            </w:pPr>
          </w:p>
        </w:tc>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2177" w:type="dxa"/>
            <w:vMerge/>
          </w:tcPr>
          <w:p w:rsidR="00ED55EF" w:rsidRPr="00ED55EF" w:rsidRDefault="00ED55EF" w:rsidP="00ED55EF">
            <w:pPr>
              <w:widowControl w:val="0"/>
              <w:autoSpaceDE w:val="0"/>
              <w:autoSpaceDN w:val="0"/>
              <w:adjustRightInd w:val="0"/>
              <w:jc w:val="center"/>
              <w:rPr>
                <w:b w:val="0"/>
                <w:bCs w:val="0"/>
                <w:sz w:val="23"/>
                <w:szCs w:val="23"/>
              </w:rPr>
            </w:pP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Бюджет Летичівської територіальної громади</w:t>
            </w: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b w:val="0"/>
                <w:bCs w:val="0"/>
                <w:sz w:val="23"/>
                <w:szCs w:val="23"/>
              </w:rPr>
            </w:pPr>
          </w:p>
        </w:tc>
        <w:tc>
          <w:tcPr>
            <w:tcW w:w="1313" w:type="dxa"/>
          </w:tcPr>
          <w:p w:rsidR="00ED55EF" w:rsidRPr="00ED55EF" w:rsidRDefault="00ED55EF" w:rsidP="00ED55EF">
            <w:pPr>
              <w:ind w:left="11"/>
              <w:jc w:val="center"/>
              <w:rPr>
                <w:rFonts w:eastAsia="Calibri"/>
                <w:b w:val="0"/>
                <w:bCs w:val="0"/>
                <w:sz w:val="23"/>
                <w:szCs w:val="23"/>
                <w:lang w:val="ru-RU"/>
              </w:rPr>
            </w:pPr>
            <w:r w:rsidRPr="00ED55EF">
              <w:rPr>
                <w:rFonts w:eastAsia="Calibri"/>
                <w:b w:val="0"/>
                <w:bCs w:val="0"/>
                <w:sz w:val="23"/>
                <w:szCs w:val="23"/>
                <w:lang w:val="ru-RU"/>
              </w:rPr>
              <w:t>24,0</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color w:val="FF0000"/>
                <w:sz w:val="23"/>
                <w:szCs w:val="23"/>
                <w:lang w:val="ru-RU"/>
              </w:rPr>
            </w:pPr>
          </w:p>
        </w:tc>
        <w:tc>
          <w:tcPr>
            <w:tcW w:w="1424"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t>28,4</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color w:val="FF0000"/>
                <w:sz w:val="23"/>
                <w:szCs w:val="23"/>
              </w:rPr>
            </w:pPr>
          </w:p>
        </w:tc>
        <w:tc>
          <w:tcPr>
            <w:tcW w:w="2224" w:type="dxa"/>
            <w:vMerge/>
          </w:tcPr>
          <w:p w:rsidR="00ED55EF" w:rsidRPr="00ED55EF" w:rsidRDefault="00ED55EF" w:rsidP="00ED55EF">
            <w:pPr>
              <w:widowControl w:val="0"/>
              <w:autoSpaceDE w:val="0"/>
              <w:autoSpaceDN w:val="0"/>
              <w:adjustRightInd w:val="0"/>
              <w:rPr>
                <w:b w:val="0"/>
                <w:bCs w:val="0"/>
                <w:color w:val="FF0000"/>
                <w:sz w:val="23"/>
                <w:szCs w:val="23"/>
              </w:rPr>
            </w:pPr>
          </w:p>
        </w:tc>
      </w:tr>
      <w:tr w:rsidR="00ED55EF" w:rsidRPr="00ED55EF" w:rsidTr="00046683">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1830" w:type="dxa"/>
            <w:vMerge/>
          </w:tcPr>
          <w:p w:rsidR="00ED55EF" w:rsidRPr="00ED55EF" w:rsidRDefault="00ED55EF" w:rsidP="00ED55EF">
            <w:pPr>
              <w:widowControl w:val="0"/>
              <w:shd w:val="clear" w:color="auto" w:fill="FFFFFF"/>
              <w:autoSpaceDE w:val="0"/>
              <w:autoSpaceDN w:val="0"/>
              <w:adjustRightInd w:val="0"/>
              <w:ind w:left="10" w:right="173"/>
              <w:rPr>
                <w:b w:val="0"/>
                <w:bCs w:val="0"/>
                <w:color w:val="000000"/>
                <w:spacing w:val="-1"/>
                <w:sz w:val="23"/>
                <w:szCs w:val="23"/>
              </w:rPr>
            </w:pPr>
          </w:p>
        </w:tc>
        <w:tc>
          <w:tcPr>
            <w:tcW w:w="2409" w:type="dxa"/>
          </w:tcPr>
          <w:p w:rsidR="00ED55EF" w:rsidRPr="00ED55EF" w:rsidRDefault="00ED55EF" w:rsidP="00ED55EF">
            <w:pPr>
              <w:ind w:left="11"/>
              <w:rPr>
                <w:rFonts w:eastAsia="Calibri"/>
                <w:b w:val="0"/>
                <w:bCs w:val="0"/>
                <w:sz w:val="23"/>
                <w:szCs w:val="23"/>
              </w:rPr>
            </w:pPr>
            <w:r w:rsidRPr="00ED55EF">
              <w:rPr>
                <w:rFonts w:eastAsia="Calibri"/>
                <w:b w:val="0"/>
                <w:bCs w:val="0"/>
                <w:sz w:val="23"/>
                <w:szCs w:val="23"/>
              </w:rPr>
              <w:t>1.3. Оплата комунальних послуг та енергоносіїв</w:t>
            </w:r>
          </w:p>
        </w:tc>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2177" w:type="dxa"/>
            <w:vMerge/>
          </w:tcPr>
          <w:p w:rsidR="00ED55EF" w:rsidRPr="00ED55EF" w:rsidRDefault="00ED55EF" w:rsidP="00ED55EF">
            <w:pPr>
              <w:widowControl w:val="0"/>
              <w:autoSpaceDE w:val="0"/>
              <w:autoSpaceDN w:val="0"/>
              <w:adjustRightInd w:val="0"/>
              <w:jc w:val="center"/>
              <w:rPr>
                <w:b w:val="0"/>
                <w:bCs w:val="0"/>
                <w:sz w:val="23"/>
                <w:szCs w:val="23"/>
              </w:rPr>
            </w:pP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Бюджет Летичівської територіальної громади</w:t>
            </w: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b w:val="0"/>
                <w:bCs w:val="0"/>
                <w:sz w:val="23"/>
                <w:szCs w:val="23"/>
              </w:rPr>
            </w:pPr>
          </w:p>
        </w:tc>
        <w:tc>
          <w:tcPr>
            <w:tcW w:w="1313" w:type="dxa"/>
          </w:tcPr>
          <w:p w:rsidR="00ED55EF" w:rsidRPr="00ED55EF" w:rsidRDefault="00ED55EF" w:rsidP="00ED55EF">
            <w:pPr>
              <w:ind w:left="11"/>
              <w:jc w:val="center"/>
              <w:rPr>
                <w:rFonts w:eastAsia="Calibri"/>
                <w:b w:val="0"/>
                <w:sz w:val="23"/>
                <w:szCs w:val="23"/>
              </w:rPr>
            </w:pPr>
            <w:r w:rsidRPr="00ED55EF">
              <w:rPr>
                <w:rFonts w:eastAsia="Calibri"/>
                <w:b w:val="0"/>
                <w:sz w:val="23"/>
                <w:szCs w:val="23"/>
              </w:rPr>
              <w:t>79,5</w:t>
            </w:r>
          </w:p>
          <w:p w:rsidR="00ED55EF" w:rsidRPr="00ED55EF" w:rsidRDefault="00ED55EF" w:rsidP="00ED55EF">
            <w:pPr>
              <w:ind w:left="11"/>
              <w:jc w:val="center"/>
              <w:rPr>
                <w:rFonts w:eastAsia="Calibri"/>
                <w:b w:val="0"/>
                <w:sz w:val="23"/>
                <w:szCs w:val="23"/>
              </w:rPr>
            </w:pPr>
          </w:p>
          <w:p w:rsidR="00ED55EF" w:rsidRPr="00ED55EF" w:rsidRDefault="00ED55EF" w:rsidP="00ED55EF">
            <w:pPr>
              <w:ind w:left="11"/>
              <w:jc w:val="center"/>
              <w:rPr>
                <w:rFonts w:eastAsia="Calibri"/>
                <w:b w:val="0"/>
                <w:sz w:val="23"/>
                <w:szCs w:val="23"/>
              </w:rPr>
            </w:pPr>
          </w:p>
          <w:p w:rsidR="00ED55EF" w:rsidRPr="00ED55EF" w:rsidRDefault="00ED55EF" w:rsidP="00ED55EF">
            <w:pPr>
              <w:ind w:left="11"/>
              <w:jc w:val="center"/>
              <w:rPr>
                <w:rFonts w:eastAsia="Calibri"/>
                <w:b w:val="0"/>
                <w:sz w:val="23"/>
                <w:szCs w:val="23"/>
              </w:rPr>
            </w:pPr>
          </w:p>
          <w:p w:rsidR="00ED55EF" w:rsidRPr="00ED55EF" w:rsidRDefault="00ED55EF" w:rsidP="00ED55EF">
            <w:pPr>
              <w:ind w:left="11"/>
              <w:jc w:val="center"/>
              <w:rPr>
                <w:rFonts w:eastAsia="Calibri"/>
                <w:b w:val="0"/>
                <w:sz w:val="23"/>
                <w:szCs w:val="23"/>
              </w:rPr>
            </w:pPr>
          </w:p>
          <w:p w:rsidR="00ED55EF" w:rsidRPr="00ED55EF" w:rsidRDefault="00ED55EF" w:rsidP="00ED55EF">
            <w:pPr>
              <w:ind w:left="11"/>
              <w:jc w:val="center"/>
              <w:rPr>
                <w:rFonts w:eastAsia="Calibri"/>
                <w:b w:val="0"/>
                <w:color w:val="FF0000"/>
                <w:sz w:val="23"/>
                <w:szCs w:val="23"/>
              </w:rPr>
            </w:pPr>
          </w:p>
        </w:tc>
        <w:tc>
          <w:tcPr>
            <w:tcW w:w="1424"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t>92,7</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jc w:val="center"/>
              <w:rPr>
                <w:rFonts w:eastAsia="Calibri"/>
                <w:b w:val="0"/>
                <w:bCs w:val="0"/>
                <w:color w:val="FF0000"/>
                <w:sz w:val="23"/>
                <w:szCs w:val="23"/>
              </w:rPr>
            </w:pPr>
          </w:p>
        </w:tc>
        <w:tc>
          <w:tcPr>
            <w:tcW w:w="2224" w:type="dxa"/>
            <w:vMerge/>
          </w:tcPr>
          <w:p w:rsidR="00ED55EF" w:rsidRPr="00ED55EF" w:rsidRDefault="00ED55EF" w:rsidP="00ED55EF">
            <w:pPr>
              <w:widowControl w:val="0"/>
              <w:autoSpaceDE w:val="0"/>
              <w:autoSpaceDN w:val="0"/>
              <w:adjustRightInd w:val="0"/>
              <w:rPr>
                <w:b w:val="0"/>
                <w:bCs w:val="0"/>
                <w:color w:val="FF0000"/>
                <w:sz w:val="23"/>
                <w:szCs w:val="23"/>
              </w:rPr>
            </w:pPr>
          </w:p>
        </w:tc>
      </w:tr>
      <w:tr w:rsidR="00ED55EF" w:rsidRPr="00ED55EF" w:rsidTr="00046683">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1830" w:type="dxa"/>
            <w:vMerge/>
          </w:tcPr>
          <w:p w:rsidR="00ED55EF" w:rsidRPr="00ED55EF" w:rsidRDefault="00ED55EF" w:rsidP="00ED55EF">
            <w:pPr>
              <w:widowControl w:val="0"/>
              <w:shd w:val="clear" w:color="auto" w:fill="FFFFFF"/>
              <w:autoSpaceDE w:val="0"/>
              <w:autoSpaceDN w:val="0"/>
              <w:adjustRightInd w:val="0"/>
              <w:ind w:left="10" w:right="173"/>
              <w:rPr>
                <w:b w:val="0"/>
                <w:bCs w:val="0"/>
                <w:color w:val="000000"/>
                <w:spacing w:val="-1"/>
                <w:sz w:val="23"/>
                <w:szCs w:val="23"/>
              </w:rPr>
            </w:pPr>
          </w:p>
        </w:tc>
        <w:tc>
          <w:tcPr>
            <w:tcW w:w="2409" w:type="dxa"/>
          </w:tcPr>
          <w:p w:rsidR="00ED55EF" w:rsidRPr="00ED55EF" w:rsidRDefault="00ED55EF" w:rsidP="00ED55EF">
            <w:pPr>
              <w:ind w:left="11"/>
              <w:jc w:val="both"/>
              <w:rPr>
                <w:rFonts w:eastAsia="Calibri"/>
                <w:b w:val="0"/>
                <w:bCs w:val="0"/>
                <w:sz w:val="23"/>
                <w:szCs w:val="23"/>
              </w:rPr>
            </w:pPr>
            <w:r w:rsidRPr="00ED55EF">
              <w:rPr>
                <w:rFonts w:eastAsia="Calibri"/>
                <w:b w:val="0"/>
                <w:bCs w:val="0"/>
                <w:sz w:val="23"/>
                <w:szCs w:val="23"/>
              </w:rPr>
              <w:t xml:space="preserve">1.4. Оплата праці і нарахування на заробітну плату працівників </w:t>
            </w:r>
            <w:r w:rsidRPr="00ED55EF">
              <w:rPr>
                <w:rFonts w:eastAsia="Calibri"/>
                <w:b w:val="0"/>
                <w:bCs w:val="0"/>
                <w:sz w:val="23"/>
                <w:szCs w:val="23"/>
              </w:rPr>
              <w:lastRenderedPageBreak/>
              <w:t>трудового архіву</w:t>
            </w:r>
          </w:p>
        </w:tc>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2177" w:type="dxa"/>
            <w:vMerge/>
          </w:tcPr>
          <w:p w:rsidR="00ED55EF" w:rsidRPr="00ED55EF" w:rsidRDefault="00ED55EF" w:rsidP="00ED55EF">
            <w:pPr>
              <w:widowControl w:val="0"/>
              <w:autoSpaceDE w:val="0"/>
              <w:autoSpaceDN w:val="0"/>
              <w:adjustRightInd w:val="0"/>
              <w:jc w:val="center"/>
              <w:rPr>
                <w:b w:val="0"/>
                <w:bCs w:val="0"/>
                <w:sz w:val="23"/>
                <w:szCs w:val="23"/>
              </w:rPr>
            </w:pP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Бюджет Летичівської територіальної громади</w:t>
            </w: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b w:val="0"/>
                <w:bCs w:val="0"/>
                <w:sz w:val="23"/>
                <w:szCs w:val="23"/>
              </w:rPr>
            </w:pPr>
          </w:p>
        </w:tc>
        <w:tc>
          <w:tcPr>
            <w:tcW w:w="1313"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lastRenderedPageBreak/>
              <w:t>641,3</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color w:val="FF0000"/>
                <w:sz w:val="23"/>
                <w:szCs w:val="23"/>
              </w:rPr>
            </w:pPr>
          </w:p>
        </w:tc>
        <w:tc>
          <w:tcPr>
            <w:tcW w:w="1424" w:type="dxa"/>
          </w:tcPr>
          <w:p w:rsidR="00ED55EF" w:rsidRPr="00ED55EF" w:rsidRDefault="00ED55EF" w:rsidP="00ED55EF">
            <w:pPr>
              <w:ind w:left="11"/>
              <w:jc w:val="center"/>
              <w:rPr>
                <w:rFonts w:eastAsia="Calibri"/>
                <w:b w:val="0"/>
                <w:bCs w:val="0"/>
                <w:sz w:val="23"/>
                <w:szCs w:val="23"/>
              </w:rPr>
            </w:pPr>
            <w:r w:rsidRPr="00ED55EF">
              <w:rPr>
                <w:rFonts w:eastAsia="Calibri"/>
                <w:b w:val="0"/>
                <w:bCs w:val="0"/>
                <w:sz w:val="23"/>
                <w:szCs w:val="23"/>
              </w:rPr>
              <w:lastRenderedPageBreak/>
              <w:t>730,6</w:t>
            </w: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ind w:left="11"/>
              <w:jc w:val="center"/>
              <w:rPr>
                <w:rFonts w:eastAsia="Calibri"/>
                <w:b w:val="0"/>
                <w:bCs w:val="0"/>
                <w:sz w:val="23"/>
                <w:szCs w:val="23"/>
              </w:rPr>
            </w:pPr>
          </w:p>
          <w:p w:rsidR="00ED55EF" w:rsidRPr="00ED55EF" w:rsidRDefault="00ED55EF" w:rsidP="00ED55EF">
            <w:pPr>
              <w:jc w:val="center"/>
              <w:rPr>
                <w:rFonts w:eastAsia="Calibri"/>
                <w:b w:val="0"/>
                <w:bCs w:val="0"/>
                <w:color w:val="FF0000"/>
                <w:sz w:val="23"/>
                <w:szCs w:val="23"/>
              </w:rPr>
            </w:pPr>
          </w:p>
        </w:tc>
        <w:tc>
          <w:tcPr>
            <w:tcW w:w="2224" w:type="dxa"/>
            <w:vMerge/>
          </w:tcPr>
          <w:p w:rsidR="00ED55EF" w:rsidRPr="00ED55EF" w:rsidRDefault="00ED55EF" w:rsidP="00ED55EF">
            <w:pPr>
              <w:widowControl w:val="0"/>
              <w:autoSpaceDE w:val="0"/>
              <w:autoSpaceDN w:val="0"/>
              <w:adjustRightInd w:val="0"/>
              <w:rPr>
                <w:b w:val="0"/>
                <w:bCs w:val="0"/>
                <w:color w:val="FF0000"/>
                <w:sz w:val="23"/>
                <w:szCs w:val="23"/>
              </w:rPr>
            </w:pPr>
          </w:p>
        </w:tc>
      </w:tr>
      <w:tr w:rsidR="00ED55EF" w:rsidRPr="00ED55EF" w:rsidTr="00046683">
        <w:tc>
          <w:tcPr>
            <w:tcW w:w="0" w:type="auto"/>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lastRenderedPageBreak/>
              <w:t>2</w:t>
            </w:r>
          </w:p>
        </w:tc>
        <w:tc>
          <w:tcPr>
            <w:tcW w:w="1830" w:type="dxa"/>
            <w:vMerge w:val="restart"/>
          </w:tcPr>
          <w:p w:rsidR="00ED55EF" w:rsidRPr="00ED55EF" w:rsidRDefault="00ED55EF" w:rsidP="00ED55EF">
            <w:pPr>
              <w:widowControl w:val="0"/>
              <w:shd w:val="clear" w:color="auto" w:fill="FFFFFF"/>
              <w:autoSpaceDE w:val="0"/>
              <w:autoSpaceDN w:val="0"/>
              <w:adjustRightInd w:val="0"/>
              <w:ind w:left="10" w:right="173"/>
              <w:rPr>
                <w:b w:val="0"/>
                <w:bCs w:val="0"/>
                <w:color w:val="000000"/>
                <w:spacing w:val="-1"/>
                <w:sz w:val="23"/>
                <w:szCs w:val="23"/>
              </w:rPr>
            </w:pPr>
            <w:r w:rsidRPr="00ED55EF">
              <w:rPr>
                <w:b w:val="0"/>
                <w:bCs w:val="0"/>
                <w:sz w:val="23"/>
                <w:szCs w:val="23"/>
              </w:rPr>
              <w:t>Забезпечення зберігання, охорони та пожежної безпеки документів трудового архіву</w:t>
            </w:r>
          </w:p>
        </w:tc>
        <w:tc>
          <w:tcPr>
            <w:tcW w:w="2409" w:type="dxa"/>
          </w:tcPr>
          <w:p w:rsidR="00ED55EF" w:rsidRPr="00ED55EF" w:rsidRDefault="00ED55EF" w:rsidP="00ED55EF">
            <w:pPr>
              <w:widowControl w:val="0"/>
              <w:shd w:val="clear" w:color="auto" w:fill="FFFFFF"/>
              <w:autoSpaceDE w:val="0"/>
              <w:autoSpaceDN w:val="0"/>
              <w:adjustRightInd w:val="0"/>
              <w:ind w:left="10" w:right="173" w:firstLine="29"/>
              <w:rPr>
                <w:b w:val="0"/>
                <w:bCs w:val="0"/>
                <w:sz w:val="23"/>
                <w:szCs w:val="23"/>
              </w:rPr>
            </w:pPr>
            <w:r w:rsidRPr="00ED55EF">
              <w:rPr>
                <w:b w:val="0"/>
                <w:sz w:val="23"/>
                <w:szCs w:val="23"/>
              </w:rPr>
              <w:t>2.1.Забезпечення належно працездатної охоронної та пожежної сигналізації приміщення</w:t>
            </w:r>
          </w:p>
        </w:tc>
        <w:tc>
          <w:tcPr>
            <w:tcW w:w="0" w:type="auto"/>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rFonts w:ascii="Times New Roman CYR" w:hAnsi="Times New Roman CYR" w:cs="Times New Roman CYR"/>
                <w:b w:val="0"/>
                <w:bCs w:val="0"/>
                <w:sz w:val="23"/>
                <w:szCs w:val="23"/>
              </w:rPr>
              <w:t>2023-2024 роки</w:t>
            </w:r>
          </w:p>
        </w:tc>
        <w:tc>
          <w:tcPr>
            <w:tcW w:w="2177" w:type="dxa"/>
            <w:vMerge w:val="restart"/>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r w:rsidRPr="00ED55EF">
              <w:rPr>
                <w:b w:val="0"/>
                <w:bCs w:val="0"/>
                <w:sz w:val="23"/>
                <w:szCs w:val="23"/>
              </w:rPr>
              <w:t>Трудовий архів Летичівської селищної ради</w:t>
            </w: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Бюджет Летичівської територіальної громади</w:t>
            </w:r>
          </w:p>
          <w:p w:rsidR="00ED55EF" w:rsidRPr="00ED55EF" w:rsidRDefault="00ED55EF" w:rsidP="00ED55EF">
            <w:pPr>
              <w:widowControl w:val="0"/>
              <w:autoSpaceDE w:val="0"/>
              <w:autoSpaceDN w:val="0"/>
              <w:adjustRightInd w:val="0"/>
              <w:jc w:val="center"/>
              <w:rPr>
                <w:b w:val="0"/>
                <w:bCs w:val="0"/>
                <w:sz w:val="23"/>
                <w:szCs w:val="23"/>
              </w:rPr>
            </w:pPr>
          </w:p>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1313" w:type="dxa"/>
          </w:tcPr>
          <w:p w:rsidR="00ED55EF" w:rsidRPr="00ED55EF" w:rsidRDefault="00ED55EF" w:rsidP="00ED55EF">
            <w:pPr>
              <w:ind w:left="11"/>
              <w:jc w:val="center"/>
              <w:rPr>
                <w:rFonts w:eastAsia="Calibri"/>
                <w:b w:val="0"/>
                <w:bCs w:val="0"/>
                <w:sz w:val="24"/>
                <w:szCs w:val="24"/>
              </w:rPr>
            </w:pPr>
            <w:r w:rsidRPr="00ED55EF">
              <w:rPr>
                <w:rFonts w:eastAsia="Calibri"/>
                <w:b w:val="0"/>
                <w:bCs w:val="0"/>
                <w:sz w:val="24"/>
                <w:szCs w:val="24"/>
              </w:rPr>
              <w:t>0,00*</w:t>
            </w:r>
          </w:p>
          <w:p w:rsidR="00ED55EF" w:rsidRPr="00ED55EF" w:rsidRDefault="00ED55EF" w:rsidP="00ED55EF">
            <w:pPr>
              <w:ind w:left="11"/>
              <w:jc w:val="center"/>
              <w:rPr>
                <w:rFonts w:eastAsia="Calibri"/>
                <w:b w:val="0"/>
                <w:bCs w:val="0"/>
                <w:sz w:val="24"/>
                <w:szCs w:val="24"/>
              </w:rPr>
            </w:pPr>
          </w:p>
        </w:tc>
        <w:tc>
          <w:tcPr>
            <w:tcW w:w="1424" w:type="dxa"/>
          </w:tcPr>
          <w:p w:rsidR="00ED55EF" w:rsidRPr="00ED55EF" w:rsidRDefault="00ED55EF" w:rsidP="00ED55EF">
            <w:pPr>
              <w:widowControl w:val="0"/>
              <w:autoSpaceDE w:val="0"/>
              <w:autoSpaceDN w:val="0"/>
              <w:adjustRightInd w:val="0"/>
              <w:jc w:val="center"/>
              <w:rPr>
                <w:rFonts w:ascii="Times New Roman CYR" w:hAnsi="Times New Roman CYR" w:cs="Times New Roman CYR"/>
                <w:b w:val="0"/>
                <w:sz w:val="23"/>
                <w:szCs w:val="23"/>
              </w:rPr>
            </w:pPr>
            <w:r w:rsidRPr="00ED55EF">
              <w:rPr>
                <w:b w:val="0"/>
                <w:sz w:val="24"/>
                <w:szCs w:val="24"/>
              </w:rPr>
              <w:t>0,00*</w:t>
            </w:r>
          </w:p>
        </w:tc>
        <w:tc>
          <w:tcPr>
            <w:tcW w:w="2224" w:type="dxa"/>
          </w:tcPr>
          <w:p w:rsidR="00ED55EF" w:rsidRPr="00ED55EF" w:rsidRDefault="00ED55EF" w:rsidP="00ED55EF">
            <w:pPr>
              <w:widowControl w:val="0"/>
              <w:autoSpaceDE w:val="0"/>
              <w:autoSpaceDN w:val="0"/>
              <w:adjustRightInd w:val="0"/>
              <w:rPr>
                <w:b w:val="0"/>
                <w:bCs w:val="0"/>
                <w:sz w:val="23"/>
                <w:szCs w:val="23"/>
              </w:rPr>
            </w:pPr>
            <w:r w:rsidRPr="00ED55EF">
              <w:rPr>
                <w:b w:val="0"/>
                <w:bCs w:val="0"/>
                <w:sz w:val="23"/>
                <w:szCs w:val="23"/>
              </w:rPr>
              <w:t>Забезпечення пожежної та охоронної сигналізації приміщення</w:t>
            </w:r>
          </w:p>
        </w:tc>
      </w:tr>
      <w:tr w:rsidR="00ED55EF" w:rsidRPr="00ED55EF" w:rsidTr="00046683">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1830" w:type="dxa"/>
            <w:vMerge/>
          </w:tcPr>
          <w:p w:rsidR="00ED55EF" w:rsidRPr="00ED55EF" w:rsidRDefault="00ED55EF" w:rsidP="00ED55EF">
            <w:pPr>
              <w:widowControl w:val="0"/>
              <w:shd w:val="clear" w:color="auto" w:fill="FFFFFF"/>
              <w:autoSpaceDE w:val="0"/>
              <w:autoSpaceDN w:val="0"/>
              <w:adjustRightInd w:val="0"/>
              <w:ind w:left="10" w:right="173"/>
              <w:rPr>
                <w:b w:val="0"/>
                <w:bCs w:val="0"/>
                <w:sz w:val="23"/>
                <w:szCs w:val="23"/>
              </w:rPr>
            </w:pPr>
          </w:p>
        </w:tc>
        <w:tc>
          <w:tcPr>
            <w:tcW w:w="2409" w:type="dxa"/>
          </w:tcPr>
          <w:p w:rsidR="00ED55EF" w:rsidRPr="00ED55EF" w:rsidRDefault="00ED55EF" w:rsidP="00ED55EF">
            <w:pPr>
              <w:widowControl w:val="0"/>
              <w:shd w:val="clear" w:color="auto" w:fill="FFFFFF"/>
              <w:autoSpaceDE w:val="0"/>
              <w:autoSpaceDN w:val="0"/>
              <w:adjustRightInd w:val="0"/>
              <w:ind w:left="10" w:right="173" w:firstLine="29"/>
              <w:rPr>
                <w:b w:val="0"/>
                <w:sz w:val="23"/>
                <w:szCs w:val="23"/>
              </w:rPr>
            </w:pPr>
            <w:r w:rsidRPr="00ED55EF">
              <w:rPr>
                <w:b w:val="0"/>
                <w:sz w:val="23"/>
                <w:szCs w:val="23"/>
              </w:rPr>
              <w:t>Створення функціонування електромережі для належної безпеки зберігання архівних справ</w:t>
            </w:r>
          </w:p>
        </w:tc>
        <w:tc>
          <w:tcPr>
            <w:tcW w:w="0" w:type="auto"/>
            <w:vMerge/>
          </w:tcPr>
          <w:p w:rsidR="00ED55EF" w:rsidRPr="00ED55EF" w:rsidRDefault="00ED55EF" w:rsidP="00ED55EF">
            <w:pPr>
              <w:widowControl w:val="0"/>
              <w:autoSpaceDE w:val="0"/>
              <w:autoSpaceDN w:val="0"/>
              <w:adjustRightInd w:val="0"/>
              <w:jc w:val="center"/>
              <w:rPr>
                <w:rFonts w:ascii="Times New Roman CYR" w:hAnsi="Times New Roman CYR" w:cs="Times New Roman CYR"/>
                <w:b w:val="0"/>
                <w:bCs w:val="0"/>
                <w:sz w:val="23"/>
                <w:szCs w:val="23"/>
              </w:rPr>
            </w:pPr>
          </w:p>
        </w:tc>
        <w:tc>
          <w:tcPr>
            <w:tcW w:w="2177" w:type="dxa"/>
            <w:vMerge/>
          </w:tcPr>
          <w:p w:rsidR="00ED55EF" w:rsidRPr="00ED55EF" w:rsidRDefault="00ED55EF" w:rsidP="00ED55EF">
            <w:pPr>
              <w:widowControl w:val="0"/>
              <w:autoSpaceDE w:val="0"/>
              <w:autoSpaceDN w:val="0"/>
              <w:adjustRightInd w:val="0"/>
              <w:jc w:val="center"/>
              <w:rPr>
                <w:b w:val="0"/>
                <w:bCs w:val="0"/>
                <w:sz w:val="23"/>
                <w:szCs w:val="23"/>
              </w:rPr>
            </w:pPr>
          </w:p>
        </w:tc>
        <w:tc>
          <w:tcPr>
            <w:tcW w:w="2410" w:type="dxa"/>
          </w:tcPr>
          <w:p w:rsidR="00ED55EF" w:rsidRPr="00ED55EF" w:rsidRDefault="00ED55EF" w:rsidP="00ED55EF">
            <w:pPr>
              <w:widowControl w:val="0"/>
              <w:autoSpaceDE w:val="0"/>
              <w:autoSpaceDN w:val="0"/>
              <w:adjustRightInd w:val="0"/>
              <w:jc w:val="center"/>
              <w:rPr>
                <w:b w:val="0"/>
                <w:bCs w:val="0"/>
                <w:sz w:val="23"/>
                <w:szCs w:val="23"/>
              </w:rPr>
            </w:pPr>
            <w:r w:rsidRPr="00ED55EF">
              <w:rPr>
                <w:b w:val="0"/>
                <w:bCs w:val="0"/>
                <w:sz w:val="23"/>
                <w:szCs w:val="23"/>
              </w:rPr>
              <w:t>Бюджет Летичівської територіальної громади</w:t>
            </w:r>
          </w:p>
          <w:p w:rsidR="00ED55EF" w:rsidRPr="00ED55EF" w:rsidRDefault="00ED55EF" w:rsidP="00ED55EF">
            <w:pPr>
              <w:widowControl w:val="0"/>
              <w:autoSpaceDE w:val="0"/>
              <w:autoSpaceDN w:val="0"/>
              <w:adjustRightInd w:val="0"/>
              <w:jc w:val="center"/>
              <w:rPr>
                <w:b w:val="0"/>
                <w:bCs w:val="0"/>
                <w:sz w:val="23"/>
                <w:szCs w:val="23"/>
              </w:rPr>
            </w:pPr>
          </w:p>
        </w:tc>
        <w:tc>
          <w:tcPr>
            <w:tcW w:w="1313" w:type="dxa"/>
          </w:tcPr>
          <w:p w:rsidR="00ED55EF" w:rsidRPr="00ED55EF" w:rsidRDefault="00ED55EF" w:rsidP="00ED55EF">
            <w:pPr>
              <w:ind w:left="11"/>
              <w:jc w:val="center"/>
              <w:rPr>
                <w:rFonts w:eastAsia="Calibri"/>
                <w:b w:val="0"/>
                <w:bCs w:val="0"/>
                <w:sz w:val="24"/>
                <w:szCs w:val="24"/>
              </w:rPr>
            </w:pPr>
            <w:r w:rsidRPr="00ED55EF">
              <w:rPr>
                <w:rFonts w:eastAsia="Calibri"/>
                <w:b w:val="0"/>
                <w:bCs w:val="0"/>
                <w:sz w:val="24"/>
                <w:szCs w:val="24"/>
              </w:rPr>
              <w:t>40,0</w:t>
            </w:r>
          </w:p>
        </w:tc>
        <w:tc>
          <w:tcPr>
            <w:tcW w:w="1424" w:type="dxa"/>
          </w:tcPr>
          <w:p w:rsidR="00ED55EF" w:rsidRPr="00ED55EF" w:rsidRDefault="00ED55EF" w:rsidP="00ED55EF">
            <w:pPr>
              <w:widowControl w:val="0"/>
              <w:autoSpaceDE w:val="0"/>
              <w:autoSpaceDN w:val="0"/>
              <w:adjustRightInd w:val="0"/>
              <w:jc w:val="center"/>
              <w:rPr>
                <w:sz w:val="24"/>
                <w:szCs w:val="24"/>
              </w:rPr>
            </w:pPr>
          </w:p>
        </w:tc>
        <w:tc>
          <w:tcPr>
            <w:tcW w:w="2224" w:type="dxa"/>
          </w:tcPr>
          <w:p w:rsidR="00ED55EF" w:rsidRPr="00ED55EF" w:rsidRDefault="00ED55EF" w:rsidP="00ED55EF">
            <w:pPr>
              <w:widowControl w:val="0"/>
              <w:autoSpaceDE w:val="0"/>
              <w:autoSpaceDN w:val="0"/>
              <w:adjustRightInd w:val="0"/>
              <w:rPr>
                <w:b w:val="0"/>
                <w:bCs w:val="0"/>
                <w:sz w:val="23"/>
                <w:szCs w:val="23"/>
              </w:rPr>
            </w:pPr>
          </w:p>
        </w:tc>
      </w:tr>
      <w:tr w:rsidR="00ED55EF" w:rsidRPr="00ED55EF" w:rsidTr="00046683">
        <w:tc>
          <w:tcPr>
            <w:tcW w:w="8330" w:type="dxa"/>
            <w:gridSpan w:val="5"/>
          </w:tcPr>
          <w:p w:rsidR="00ED55EF" w:rsidRPr="00ED55EF" w:rsidRDefault="00ED55EF" w:rsidP="00ED55EF">
            <w:pPr>
              <w:widowControl w:val="0"/>
              <w:autoSpaceDE w:val="0"/>
              <w:autoSpaceDN w:val="0"/>
              <w:adjustRightInd w:val="0"/>
              <w:jc w:val="center"/>
              <w:rPr>
                <w:bCs w:val="0"/>
                <w:sz w:val="23"/>
                <w:szCs w:val="23"/>
              </w:rPr>
            </w:pPr>
            <w:r w:rsidRPr="00ED55EF">
              <w:rPr>
                <w:bCs w:val="0"/>
                <w:color w:val="000000"/>
                <w:spacing w:val="-1"/>
                <w:sz w:val="23"/>
                <w:szCs w:val="23"/>
              </w:rPr>
              <w:t>Всього</w:t>
            </w:r>
          </w:p>
        </w:tc>
        <w:tc>
          <w:tcPr>
            <w:tcW w:w="2410" w:type="dxa"/>
          </w:tcPr>
          <w:p w:rsidR="00ED55EF" w:rsidRPr="00ED55EF" w:rsidRDefault="00ED55EF" w:rsidP="00ED55EF">
            <w:pPr>
              <w:widowControl w:val="0"/>
              <w:autoSpaceDE w:val="0"/>
              <w:autoSpaceDN w:val="0"/>
              <w:adjustRightInd w:val="0"/>
              <w:jc w:val="center"/>
              <w:rPr>
                <w:bCs w:val="0"/>
                <w:sz w:val="23"/>
                <w:szCs w:val="23"/>
              </w:rPr>
            </w:pPr>
            <w:r w:rsidRPr="00ED55EF">
              <w:rPr>
                <w:bCs w:val="0"/>
                <w:sz w:val="23"/>
                <w:szCs w:val="23"/>
              </w:rPr>
              <w:t>1703,1</w:t>
            </w:r>
          </w:p>
        </w:tc>
        <w:tc>
          <w:tcPr>
            <w:tcW w:w="1313" w:type="dxa"/>
          </w:tcPr>
          <w:p w:rsidR="00ED55EF" w:rsidRPr="00ED55EF" w:rsidRDefault="00ED55EF" w:rsidP="00ED55EF">
            <w:pPr>
              <w:ind w:left="11"/>
              <w:jc w:val="center"/>
              <w:rPr>
                <w:rFonts w:eastAsia="Calibri"/>
                <w:bCs w:val="0"/>
                <w:sz w:val="23"/>
                <w:szCs w:val="23"/>
              </w:rPr>
            </w:pPr>
            <w:r w:rsidRPr="00ED55EF">
              <w:rPr>
                <w:rFonts w:eastAsia="Calibri"/>
                <w:bCs w:val="0"/>
                <w:sz w:val="23"/>
                <w:szCs w:val="23"/>
              </w:rPr>
              <w:t>816,0</w:t>
            </w:r>
          </w:p>
        </w:tc>
        <w:tc>
          <w:tcPr>
            <w:tcW w:w="1424" w:type="dxa"/>
          </w:tcPr>
          <w:p w:rsidR="00ED55EF" w:rsidRPr="00ED55EF" w:rsidRDefault="00ED55EF" w:rsidP="00ED55EF">
            <w:pPr>
              <w:jc w:val="center"/>
              <w:rPr>
                <w:rFonts w:eastAsia="Calibri"/>
                <w:bCs w:val="0"/>
                <w:sz w:val="23"/>
                <w:szCs w:val="23"/>
              </w:rPr>
            </w:pPr>
            <w:r w:rsidRPr="00ED55EF">
              <w:rPr>
                <w:rFonts w:eastAsia="Calibri"/>
                <w:bCs w:val="0"/>
                <w:sz w:val="23"/>
                <w:szCs w:val="23"/>
              </w:rPr>
              <w:t>887,1</w:t>
            </w:r>
          </w:p>
        </w:tc>
        <w:tc>
          <w:tcPr>
            <w:tcW w:w="2224" w:type="dxa"/>
          </w:tcPr>
          <w:p w:rsidR="00ED55EF" w:rsidRPr="00ED55EF" w:rsidRDefault="00ED55EF" w:rsidP="00ED55EF">
            <w:pPr>
              <w:widowControl w:val="0"/>
              <w:autoSpaceDE w:val="0"/>
              <w:autoSpaceDN w:val="0"/>
              <w:adjustRightInd w:val="0"/>
              <w:rPr>
                <w:bCs w:val="0"/>
                <w:sz w:val="23"/>
                <w:szCs w:val="23"/>
              </w:rPr>
            </w:pPr>
          </w:p>
        </w:tc>
      </w:tr>
    </w:tbl>
    <w:p w:rsidR="00ED55EF" w:rsidRPr="00ED55EF" w:rsidRDefault="00ED55EF" w:rsidP="00ED55EF">
      <w:pPr>
        <w:jc w:val="both"/>
        <w:rPr>
          <w:rFonts w:eastAsia="Calibri"/>
          <w:bCs w:val="0"/>
          <w:sz w:val="18"/>
          <w:szCs w:val="18"/>
        </w:rPr>
      </w:pPr>
      <w:r w:rsidRPr="00ED55EF">
        <w:rPr>
          <w:rFonts w:eastAsia="Calibri"/>
          <w:b w:val="0"/>
          <w:bCs w:val="0"/>
          <w:sz w:val="18"/>
          <w:szCs w:val="18"/>
        </w:rPr>
        <w:t>* обсяг фінансування Програми визначається щороку в межах наявного фінансового ресурсу місцевих бюджетів та надходжень з інших джерел, не заборонених законодавством, відповідно до заходів, які плануються на основі пропозицій на кожен рік.</w:t>
      </w:r>
    </w:p>
    <w:p w:rsidR="002E677E" w:rsidRPr="00ED55EF" w:rsidRDefault="002E677E" w:rsidP="009F10F2">
      <w:pPr>
        <w:widowControl w:val="0"/>
        <w:autoSpaceDE w:val="0"/>
        <w:autoSpaceDN w:val="0"/>
        <w:adjustRightInd w:val="0"/>
      </w:pPr>
    </w:p>
    <w:sectPr w:rsidR="002E677E" w:rsidRPr="00ED55EF" w:rsidSect="00BD5D9D">
      <w:pgSz w:w="16838" w:h="11906" w:orient="landscape"/>
      <w:pgMar w:top="1702"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9B" w:rsidRDefault="00621B9B">
      <w:r>
        <w:separator/>
      </w:r>
    </w:p>
  </w:endnote>
  <w:endnote w:type="continuationSeparator" w:id="0">
    <w:p w:rsidR="00621B9B" w:rsidRDefault="0062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F2" w:rsidRDefault="009F10F2" w:rsidP="009915DE">
    <w:pPr>
      <w:pStyle w:val="a6"/>
      <w:framePr w:wrap="auto" w:vAnchor="text" w:hAnchor="margin" w:xAlign="right" w:y="1"/>
      <w:rPr>
        <w:rStyle w:val="a8"/>
      </w:rPr>
    </w:pPr>
  </w:p>
  <w:p w:rsidR="009F10F2" w:rsidRPr="00BD5D9D" w:rsidRDefault="009F10F2" w:rsidP="009915DE">
    <w:pPr>
      <w:pStyle w:val="a6"/>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9B" w:rsidRDefault="00621B9B">
      <w:r>
        <w:separator/>
      </w:r>
    </w:p>
  </w:footnote>
  <w:footnote w:type="continuationSeparator" w:id="0">
    <w:p w:rsidR="00621B9B" w:rsidRDefault="00621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22F6"/>
    <w:multiLevelType w:val="hybridMultilevel"/>
    <w:tmpl w:val="328C99F6"/>
    <w:lvl w:ilvl="0" w:tplc="3DE04CA2">
      <w:start w:val="1"/>
      <w:numFmt w:val="decimal"/>
      <w:lvlText w:val="%1."/>
      <w:lvlJc w:val="left"/>
      <w:pPr>
        <w:ind w:left="371" w:hanging="360"/>
      </w:pPr>
      <w:rPr>
        <w:rFonts w:cs="Times New Roman" w:hint="default"/>
      </w:rPr>
    </w:lvl>
    <w:lvl w:ilvl="1" w:tplc="04190019">
      <w:start w:val="1"/>
      <w:numFmt w:val="lowerLetter"/>
      <w:lvlText w:val="%2."/>
      <w:lvlJc w:val="left"/>
      <w:pPr>
        <w:ind w:left="1091" w:hanging="360"/>
      </w:pPr>
      <w:rPr>
        <w:rFonts w:cs="Times New Roman"/>
      </w:rPr>
    </w:lvl>
    <w:lvl w:ilvl="2" w:tplc="0419001B">
      <w:start w:val="1"/>
      <w:numFmt w:val="lowerRoman"/>
      <w:lvlText w:val="%3."/>
      <w:lvlJc w:val="right"/>
      <w:pPr>
        <w:ind w:left="1811" w:hanging="180"/>
      </w:pPr>
      <w:rPr>
        <w:rFonts w:cs="Times New Roman"/>
      </w:rPr>
    </w:lvl>
    <w:lvl w:ilvl="3" w:tplc="0419000F">
      <w:start w:val="1"/>
      <w:numFmt w:val="decimal"/>
      <w:lvlText w:val="%4."/>
      <w:lvlJc w:val="left"/>
      <w:pPr>
        <w:ind w:left="2531" w:hanging="360"/>
      </w:pPr>
      <w:rPr>
        <w:rFonts w:cs="Times New Roman"/>
      </w:rPr>
    </w:lvl>
    <w:lvl w:ilvl="4" w:tplc="04190019">
      <w:start w:val="1"/>
      <w:numFmt w:val="lowerLetter"/>
      <w:lvlText w:val="%5."/>
      <w:lvlJc w:val="left"/>
      <w:pPr>
        <w:ind w:left="3251" w:hanging="360"/>
      </w:pPr>
      <w:rPr>
        <w:rFonts w:cs="Times New Roman"/>
      </w:rPr>
    </w:lvl>
    <w:lvl w:ilvl="5" w:tplc="0419001B">
      <w:start w:val="1"/>
      <w:numFmt w:val="lowerRoman"/>
      <w:lvlText w:val="%6."/>
      <w:lvlJc w:val="right"/>
      <w:pPr>
        <w:ind w:left="3971" w:hanging="180"/>
      </w:pPr>
      <w:rPr>
        <w:rFonts w:cs="Times New Roman"/>
      </w:rPr>
    </w:lvl>
    <w:lvl w:ilvl="6" w:tplc="0419000F">
      <w:start w:val="1"/>
      <w:numFmt w:val="decimal"/>
      <w:lvlText w:val="%7."/>
      <w:lvlJc w:val="left"/>
      <w:pPr>
        <w:ind w:left="4691" w:hanging="360"/>
      </w:pPr>
      <w:rPr>
        <w:rFonts w:cs="Times New Roman"/>
      </w:rPr>
    </w:lvl>
    <w:lvl w:ilvl="7" w:tplc="04190019">
      <w:start w:val="1"/>
      <w:numFmt w:val="lowerLetter"/>
      <w:lvlText w:val="%8."/>
      <w:lvlJc w:val="left"/>
      <w:pPr>
        <w:ind w:left="5411" w:hanging="360"/>
      </w:pPr>
      <w:rPr>
        <w:rFonts w:cs="Times New Roman"/>
      </w:rPr>
    </w:lvl>
    <w:lvl w:ilvl="8" w:tplc="0419001B">
      <w:start w:val="1"/>
      <w:numFmt w:val="lowerRoman"/>
      <w:lvlText w:val="%9."/>
      <w:lvlJc w:val="right"/>
      <w:pPr>
        <w:ind w:left="6131" w:hanging="180"/>
      </w:pPr>
      <w:rPr>
        <w:rFonts w:cs="Times New Roman"/>
      </w:rPr>
    </w:lvl>
  </w:abstractNum>
  <w:abstractNum w:abstractNumId="1">
    <w:nsid w:val="37BC64D4"/>
    <w:multiLevelType w:val="hybridMultilevel"/>
    <w:tmpl w:val="F5602064"/>
    <w:lvl w:ilvl="0" w:tplc="6D048A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B72AC"/>
    <w:multiLevelType w:val="hybridMultilevel"/>
    <w:tmpl w:val="69B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0E"/>
    <w:rsid w:val="00014E2E"/>
    <w:rsid w:val="00015CEB"/>
    <w:rsid w:val="00036DA2"/>
    <w:rsid w:val="000A0430"/>
    <w:rsid w:val="000F01D0"/>
    <w:rsid w:val="000F5F06"/>
    <w:rsid w:val="0010510E"/>
    <w:rsid w:val="00133572"/>
    <w:rsid w:val="0015109E"/>
    <w:rsid w:val="0015603B"/>
    <w:rsid w:val="001735AF"/>
    <w:rsid w:val="00200EA4"/>
    <w:rsid w:val="002034F3"/>
    <w:rsid w:val="00235042"/>
    <w:rsid w:val="002476E2"/>
    <w:rsid w:val="00265A2F"/>
    <w:rsid w:val="002B6CED"/>
    <w:rsid w:val="002C0759"/>
    <w:rsid w:val="002E677E"/>
    <w:rsid w:val="00376E0F"/>
    <w:rsid w:val="003843A7"/>
    <w:rsid w:val="00387846"/>
    <w:rsid w:val="0042777D"/>
    <w:rsid w:val="00442198"/>
    <w:rsid w:val="004907FE"/>
    <w:rsid w:val="004A0D1A"/>
    <w:rsid w:val="004D4305"/>
    <w:rsid w:val="004E3042"/>
    <w:rsid w:val="004F0074"/>
    <w:rsid w:val="005032D4"/>
    <w:rsid w:val="00522331"/>
    <w:rsid w:val="00523D35"/>
    <w:rsid w:val="00597FF4"/>
    <w:rsid w:val="005A0941"/>
    <w:rsid w:val="005A687E"/>
    <w:rsid w:val="005C16B5"/>
    <w:rsid w:val="005F4EEC"/>
    <w:rsid w:val="00621B9B"/>
    <w:rsid w:val="00634A4E"/>
    <w:rsid w:val="006400BC"/>
    <w:rsid w:val="00642F67"/>
    <w:rsid w:val="00646C8E"/>
    <w:rsid w:val="006B3E12"/>
    <w:rsid w:val="006D3E92"/>
    <w:rsid w:val="006E3228"/>
    <w:rsid w:val="00722AEF"/>
    <w:rsid w:val="007668CA"/>
    <w:rsid w:val="00772055"/>
    <w:rsid w:val="007B4A8A"/>
    <w:rsid w:val="007D45E2"/>
    <w:rsid w:val="007E2053"/>
    <w:rsid w:val="00805C9A"/>
    <w:rsid w:val="00844C33"/>
    <w:rsid w:val="00850489"/>
    <w:rsid w:val="00880BB1"/>
    <w:rsid w:val="008874ED"/>
    <w:rsid w:val="008C383F"/>
    <w:rsid w:val="008C562D"/>
    <w:rsid w:val="00912B98"/>
    <w:rsid w:val="0091575D"/>
    <w:rsid w:val="00922980"/>
    <w:rsid w:val="009619E5"/>
    <w:rsid w:val="009636A7"/>
    <w:rsid w:val="009915DE"/>
    <w:rsid w:val="009B0645"/>
    <w:rsid w:val="009F10F2"/>
    <w:rsid w:val="00A0101E"/>
    <w:rsid w:val="00A132ED"/>
    <w:rsid w:val="00A13566"/>
    <w:rsid w:val="00A32DCF"/>
    <w:rsid w:val="00A54346"/>
    <w:rsid w:val="00A64667"/>
    <w:rsid w:val="00AC561F"/>
    <w:rsid w:val="00AC6EF5"/>
    <w:rsid w:val="00AC75EB"/>
    <w:rsid w:val="00AD7D55"/>
    <w:rsid w:val="00B07509"/>
    <w:rsid w:val="00B30C22"/>
    <w:rsid w:val="00B36B34"/>
    <w:rsid w:val="00BA7ABE"/>
    <w:rsid w:val="00BE6489"/>
    <w:rsid w:val="00BF22B0"/>
    <w:rsid w:val="00C3030A"/>
    <w:rsid w:val="00C35718"/>
    <w:rsid w:val="00C53774"/>
    <w:rsid w:val="00C97669"/>
    <w:rsid w:val="00CE12DE"/>
    <w:rsid w:val="00CF3CDA"/>
    <w:rsid w:val="00D279C4"/>
    <w:rsid w:val="00DD1C71"/>
    <w:rsid w:val="00DE1808"/>
    <w:rsid w:val="00E1315E"/>
    <w:rsid w:val="00EC55B5"/>
    <w:rsid w:val="00ED55EF"/>
    <w:rsid w:val="00EF46AA"/>
    <w:rsid w:val="00F931BB"/>
    <w:rsid w:val="00FC2471"/>
    <w:rsid w:val="00FE690E"/>
    <w:rsid w:val="00FF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E"/>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FE690E"/>
    <w:pPr>
      <w:jc w:val="center"/>
    </w:pPr>
    <w:rPr>
      <w:sz w:val="24"/>
      <w:szCs w:val="24"/>
    </w:rPr>
  </w:style>
  <w:style w:type="paragraph" w:styleId="a4">
    <w:name w:val="Body Text"/>
    <w:basedOn w:val="a"/>
    <w:link w:val="a5"/>
    <w:uiPriority w:val="99"/>
    <w:rsid w:val="00FE690E"/>
    <w:pPr>
      <w:jc w:val="both"/>
    </w:pPr>
    <w:rPr>
      <w:b w:val="0"/>
      <w:bCs w:val="0"/>
    </w:rPr>
  </w:style>
  <w:style w:type="character" w:customStyle="1" w:styleId="a5">
    <w:name w:val="Основной текст Знак"/>
    <w:link w:val="a4"/>
    <w:uiPriority w:val="99"/>
    <w:locked/>
    <w:rsid w:val="00FE690E"/>
    <w:rPr>
      <w:rFonts w:ascii="Times New Roman" w:hAnsi="Times New Roman" w:cs="Times New Roman"/>
      <w:sz w:val="28"/>
      <w:szCs w:val="28"/>
      <w:lang w:val="uk-UA" w:eastAsia="ru-RU"/>
    </w:rPr>
  </w:style>
  <w:style w:type="paragraph" w:styleId="a6">
    <w:name w:val="footer"/>
    <w:basedOn w:val="a"/>
    <w:link w:val="a7"/>
    <w:uiPriority w:val="99"/>
    <w:rsid w:val="00FE690E"/>
    <w:pPr>
      <w:tabs>
        <w:tab w:val="center" w:pos="4677"/>
        <w:tab w:val="right" w:pos="9355"/>
      </w:tabs>
    </w:pPr>
  </w:style>
  <w:style w:type="character" w:customStyle="1" w:styleId="a7">
    <w:name w:val="Нижний колонтитул Знак"/>
    <w:link w:val="a6"/>
    <w:uiPriority w:val="99"/>
    <w:locked/>
    <w:rsid w:val="00FE690E"/>
    <w:rPr>
      <w:rFonts w:ascii="Times New Roman" w:hAnsi="Times New Roman" w:cs="Times New Roman"/>
      <w:b/>
      <w:bCs/>
      <w:sz w:val="28"/>
      <w:szCs w:val="28"/>
      <w:lang w:val="uk-UA" w:eastAsia="ru-RU"/>
    </w:rPr>
  </w:style>
  <w:style w:type="character" w:styleId="a8">
    <w:name w:val="page number"/>
    <w:uiPriority w:val="99"/>
    <w:rsid w:val="00FE690E"/>
    <w:rPr>
      <w:rFonts w:cs="Times New Roman"/>
    </w:rPr>
  </w:style>
  <w:style w:type="paragraph" w:styleId="a9">
    <w:name w:val="List Paragraph"/>
    <w:basedOn w:val="a"/>
    <w:uiPriority w:val="99"/>
    <w:qFormat/>
    <w:rsid w:val="00FE690E"/>
    <w:pPr>
      <w:ind w:left="720"/>
    </w:pPr>
  </w:style>
  <w:style w:type="paragraph" w:styleId="aa">
    <w:name w:val="Balloon Text"/>
    <w:basedOn w:val="a"/>
    <w:link w:val="ab"/>
    <w:uiPriority w:val="99"/>
    <w:semiHidden/>
    <w:unhideWhenUsed/>
    <w:rsid w:val="00A64667"/>
    <w:rPr>
      <w:rFonts w:ascii="Segoe UI" w:hAnsi="Segoe UI" w:cs="Segoe UI"/>
      <w:sz w:val="18"/>
      <w:szCs w:val="18"/>
    </w:rPr>
  </w:style>
  <w:style w:type="character" w:customStyle="1" w:styleId="ab">
    <w:name w:val="Текст выноски Знак"/>
    <w:link w:val="aa"/>
    <w:uiPriority w:val="99"/>
    <w:semiHidden/>
    <w:rsid w:val="00A64667"/>
    <w:rPr>
      <w:rFonts w:ascii="Segoe UI" w:eastAsia="Times New Roman" w:hAnsi="Segoe UI" w:cs="Segoe UI"/>
      <w:b/>
      <w:bCs/>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E"/>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FE690E"/>
    <w:pPr>
      <w:jc w:val="center"/>
    </w:pPr>
    <w:rPr>
      <w:sz w:val="24"/>
      <w:szCs w:val="24"/>
    </w:rPr>
  </w:style>
  <w:style w:type="paragraph" w:styleId="a4">
    <w:name w:val="Body Text"/>
    <w:basedOn w:val="a"/>
    <w:link w:val="a5"/>
    <w:uiPriority w:val="99"/>
    <w:rsid w:val="00FE690E"/>
    <w:pPr>
      <w:jc w:val="both"/>
    </w:pPr>
    <w:rPr>
      <w:b w:val="0"/>
      <w:bCs w:val="0"/>
    </w:rPr>
  </w:style>
  <w:style w:type="character" w:customStyle="1" w:styleId="a5">
    <w:name w:val="Основной текст Знак"/>
    <w:link w:val="a4"/>
    <w:uiPriority w:val="99"/>
    <w:locked/>
    <w:rsid w:val="00FE690E"/>
    <w:rPr>
      <w:rFonts w:ascii="Times New Roman" w:hAnsi="Times New Roman" w:cs="Times New Roman"/>
      <w:sz w:val="28"/>
      <w:szCs w:val="28"/>
      <w:lang w:val="uk-UA" w:eastAsia="ru-RU"/>
    </w:rPr>
  </w:style>
  <w:style w:type="paragraph" w:styleId="a6">
    <w:name w:val="footer"/>
    <w:basedOn w:val="a"/>
    <w:link w:val="a7"/>
    <w:uiPriority w:val="99"/>
    <w:rsid w:val="00FE690E"/>
    <w:pPr>
      <w:tabs>
        <w:tab w:val="center" w:pos="4677"/>
        <w:tab w:val="right" w:pos="9355"/>
      </w:tabs>
    </w:pPr>
  </w:style>
  <w:style w:type="character" w:customStyle="1" w:styleId="a7">
    <w:name w:val="Нижний колонтитул Знак"/>
    <w:link w:val="a6"/>
    <w:uiPriority w:val="99"/>
    <w:locked/>
    <w:rsid w:val="00FE690E"/>
    <w:rPr>
      <w:rFonts w:ascii="Times New Roman" w:hAnsi="Times New Roman" w:cs="Times New Roman"/>
      <w:b/>
      <w:bCs/>
      <w:sz w:val="28"/>
      <w:szCs w:val="28"/>
      <w:lang w:val="uk-UA" w:eastAsia="ru-RU"/>
    </w:rPr>
  </w:style>
  <w:style w:type="character" w:styleId="a8">
    <w:name w:val="page number"/>
    <w:uiPriority w:val="99"/>
    <w:rsid w:val="00FE690E"/>
    <w:rPr>
      <w:rFonts w:cs="Times New Roman"/>
    </w:rPr>
  </w:style>
  <w:style w:type="paragraph" w:styleId="a9">
    <w:name w:val="List Paragraph"/>
    <w:basedOn w:val="a"/>
    <w:uiPriority w:val="99"/>
    <w:qFormat/>
    <w:rsid w:val="00FE690E"/>
    <w:pPr>
      <w:ind w:left="720"/>
    </w:pPr>
  </w:style>
  <w:style w:type="paragraph" w:styleId="aa">
    <w:name w:val="Balloon Text"/>
    <w:basedOn w:val="a"/>
    <w:link w:val="ab"/>
    <w:uiPriority w:val="99"/>
    <w:semiHidden/>
    <w:unhideWhenUsed/>
    <w:rsid w:val="00A64667"/>
    <w:rPr>
      <w:rFonts w:ascii="Segoe UI" w:hAnsi="Segoe UI" w:cs="Segoe UI"/>
      <w:sz w:val="18"/>
      <w:szCs w:val="18"/>
    </w:rPr>
  </w:style>
  <w:style w:type="character" w:customStyle="1" w:styleId="ab">
    <w:name w:val="Текст выноски Знак"/>
    <w:link w:val="aa"/>
    <w:uiPriority w:val="99"/>
    <w:semiHidden/>
    <w:rsid w:val="00A64667"/>
    <w:rPr>
      <w:rFonts w:ascii="Segoe UI" w:eastAsia="Times New Roman" w:hAnsi="Segoe UI" w:cs="Segoe UI"/>
      <w:b/>
      <w:bCs/>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1421</Words>
  <Characters>8105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ПАСПОРТ</vt:lpstr>
    </vt:vector>
  </TitlesOfParts>
  <Company>KrotySOFT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2022-11-02T07:24:00Z</cp:lastPrinted>
  <dcterms:created xsi:type="dcterms:W3CDTF">2022-11-01T09:29:00Z</dcterms:created>
  <dcterms:modified xsi:type="dcterms:W3CDTF">2023-03-29T12:18:00Z</dcterms:modified>
</cp:coreProperties>
</file>