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EB" w:rsidRDefault="009E7DEB" w:rsidP="009E7D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bdr w:val="none" w:sz="0" w:space="0" w:color="auto" w:frame="1"/>
        </w:rPr>
        <w:t>ЗАЯВА</w:t>
      </w:r>
    </w:p>
    <w:p w:rsidR="009E7DEB" w:rsidRDefault="009E7DEB" w:rsidP="009E7DE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ПРО ВИЗНАЧЕННЯ ОБСЯГУ СТРАТЕГІЧНОЇ ЕКОЛОГІЧНОЇ ОЦІНКИ.</w:t>
      </w:r>
    </w:p>
    <w:p w:rsidR="009E7DEB" w:rsidRDefault="009E7DEB" w:rsidP="009E7D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проекту генерального плану з розробкою плану зонування території</w:t>
      </w:r>
      <w:r>
        <w:rPr>
          <w:rFonts w:ascii="Times New Roman" w:eastAsia="Times New Roman" w:hAnsi="Times New Roman" w:cs="Times New Roman"/>
          <w:sz w:val="28"/>
          <w:szCs w:val="28"/>
          <w:bdr w:val="none" w:sz="0" w:space="0" w:color="auto" w:frame="1"/>
        </w:rPr>
        <w:br/>
        <w:t xml:space="preserve">с. </w:t>
      </w:r>
      <w:proofErr w:type="spellStart"/>
      <w:r>
        <w:rPr>
          <w:rFonts w:ascii="Times New Roman" w:eastAsia="Times New Roman" w:hAnsi="Times New Roman" w:cs="Times New Roman"/>
          <w:sz w:val="28"/>
          <w:szCs w:val="28"/>
          <w:bdr w:val="none" w:sz="0" w:space="0" w:color="auto" w:frame="1"/>
        </w:rPr>
        <w:t>Снітівка</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Летичівського</w:t>
      </w:r>
      <w:proofErr w:type="spellEnd"/>
      <w:r>
        <w:rPr>
          <w:rFonts w:ascii="Times New Roman" w:eastAsia="Times New Roman" w:hAnsi="Times New Roman" w:cs="Times New Roman"/>
          <w:sz w:val="28"/>
          <w:szCs w:val="28"/>
          <w:bdr w:val="none" w:sz="0" w:space="0" w:color="auto" w:frame="1"/>
        </w:rPr>
        <w:t xml:space="preserve"> району Хмельницької області.</w:t>
      </w:r>
    </w:p>
    <w:p w:rsidR="009E7DEB" w:rsidRDefault="009E7DEB" w:rsidP="009E7DEB">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bdr w:val="none" w:sz="0" w:space="0" w:color="auto" w:frame="1"/>
        </w:rPr>
        <w:t>ЗАМОВНИК СЕО.</w:t>
      </w:r>
    </w:p>
    <w:p w:rsidR="009E7DEB" w:rsidRDefault="009E7DEB" w:rsidP="009E7DE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bdr w:val="none" w:sz="0" w:space="0" w:color="auto" w:frame="1"/>
          <w:shd w:val="clear" w:color="auto" w:fill="FFFFFF"/>
        </w:rPr>
        <w:t xml:space="preserve">Замовником проекту є  </w:t>
      </w:r>
      <w:proofErr w:type="spellStart"/>
      <w:r>
        <w:rPr>
          <w:rFonts w:ascii="Times New Roman" w:eastAsia="Times New Roman" w:hAnsi="Times New Roman" w:cs="Times New Roman"/>
          <w:color w:val="000000"/>
          <w:spacing w:val="-1"/>
          <w:sz w:val="28"/>
          <w:szCs w:val="28"/>
          <w:bdr w:val="none" w:sz="0" w:space="0" w:color="auto" w:frame="1"/>
          <w:shd w:val="clear" w:color="auto" w:fill="FFFFFF"/>
        </w:rPr>
        <w:t>Летичівська</w:t>
      </w:r>
      <w:proofErr w:type="spellEnd"/>
      <w:r>
        <w:rPr>
          <w:rFonts w:ascii="Times New Roman" w:eastAsia="Times New Roman" w:hAnsi="Times New Roman" w:cs="Times New Roman"/>
          <w:color w:val="000000"/>
          <w:spacing w:val="-1"/>
          <w:sz w:val="28"/>
          <w:szCs w:val="28"/>
          <w:bdr w:val="none" w:sz="0" w:space="0" w:color="auto" w:frame="1"/>
          <w:shd w:val="clear" w:color="auto" w:fill="FFFFFF"/>
        </w:rPr>
        <w:t xml:space="preserve">  ОТГ </w:t>
      </w:r>
      <w:proofErr w:type="spellStart"/>
      <w:r>
        <w:rPr>
          <w:rFonts w:ascii="Times New Roman" w:eastAsia="Times New Roman" w:hAnsi="Times New Roman" w:cs="Times New Roman"/>
          <w:color w:val="000000"/>
          <w:spacing w:val="-1"/>
          <w:sz w:val="28"/>
          <w:szCs w:val="28"/>
          <w:bdr w:val="none" w:sz="0" w:space="0" w:color="auto" w:frame="1"/>
          <w:shd w:val="clear" w:color="auto" w:fill="FFFFFF"/>
        </w:rPr>
        <w:t>Летичівського</w:t>
      </w:r>
      <w:proofErr w:type="spellEnd"/>
      <w:r>
        <w:rPr>
          <w:rFonts w:ascii="Times New Roman" w:eastAsia="Times New Roman" w:hAnsi="Times New Roman" w:cs="Times New Roman"/>
          <w:color w:val="000000"/>
          <w:spacing w:val="-1"/>
          <w:sz w:val="28"/>
          <w:szCs w:val="28"/>
          <w:bdr w:val="none" w:sz="0" w:space="0" w:color="auto" w:frame="1"/>
          <w:shd w:val="clear" w:color="auto" w:fill="FFFFFF"/>
        </w:rPr>
        <w:t xml:space="preserve">  району Хмельницької області </w:t>
      </w:r>
      <w:r>
        <w:rPr>
          <w:rFonts w:ascii="Times New Roman" w:eastAsia="Times New Roman" w:hAnsi="Times New Roman" w:cs="Times New Roman"/>
          <w:color w:val="000000" w:themeColor="text1"/>
          <w:spacing w:val="-1"/>
          <w:sz w:val="28"/>
          <w:szCs w:val="28"/>
          <w:bdr w:val="none" w:sz="0" w:space="0" w:color="auto" w:frame="1"/>
          <w:shd w:val="clear" w:color="auto" w:fill="FFFFFF"/>
        </w:rPr>
        <w:t>(31500. Хмельниц</w:t>
      </w:r>
      <w:r>
        <w:rPr>
          <w:rFonts w:ascii="Times New Roman" w:eastAsia="Times New Roman" w:hAnsi="Times New Roman" w:cs="Times New Roman"/>
          <w:color w:val="000000" w:themeColor="text1"/>
          <w:sz w:val="28"/>
          <w:szCs w:val="28"/>
          <w:bdr w:val="none" w:sz="0" w:space="0" w:color="auto" w:frame="1"/>
          <w:shd w:val="clear" w:color="auto" w:fill="FFFFFF"/>
        </w:rPr>
        <w:t>ька обл., </w:t>
      </w:r>
      <w:proofErr w:type="spellStart"/>
      <w:r>
        <w:rPr>
          <w:rFonts w:ascii="Times New Roman" w:eastAsia="Times New Roman" w:hAnsi="Times New Roman" w:cs="Times New Roman"/>
          <w:color w:val="000000" w:themeColor="text1"/>
          <w:sz w:val="28"/>
          <w:szCs w:val="28"/>
          <w:bdr w:val="none" w:sz="0" w:space="0" w:color="auto" w:frame="1"/>
          <w:shd w:val="clear" w:color="auto" w:fill="FFFFFF"/>
        </w:rPr>
        <w:t>Летичівський</w:t>
      </w:r>
      <w:proofErr w:type="spellEnd"/>
      <w:r>
        <w:rPr>
          <w:rFonts w:ascii="Times New Roman" w:eastAsia="Times New Roman" w:hAnsi="Times New Roman" w:cs="Times New Roman"/>
          <w:color w:val="000000" w:themeColor="text1"/>
          <w:sz w:val="28"/>
          <w:szCs w:val="28"/>
          <w:bdr w:val="none" w:sz="0" w:space="0" w:color="auto" w:frame="1"/>
          <w:shd w:val="clear" w:color="auto" w:fill="FFFFFF"/>
        </w:rPr>
        <w:t xml:space="preserve"> р-н, смт. </w:t>
      </w:r>
      <w:proofErr w:type="spellStart"/>
      <w:r>
        <w:rPr>
          <w:rFonts w:ascii="Times New Roman" w:eastAsia="Times New Roman" w:hAnsi="Times New Roman" w:cs="Times New Roman"/>
          <w:color w:val="000000" w:themeColor="text1"/>
          <w:sz w:val="28"/>
          <w:szCs w:val="28"/>
          <w:bdr w:val="none" w:sz="0" w:space="0" w:color="auto" w:frame="1"/>
          <w:shd w:val="clear" w:color="auto" w:fill="FFFFFF"/>
        </w:rPr>
        <w:t>Летичів</w:t>
      </w:r>
      <w:proofErr w:type="spellEnd"/>
      <w:r>
        <w:rPr>
          <w:rFonts w:ascii="Times New Roman" w:eastAsia="Times New Roman" w:hAnsi="Times New Roman" w:cs="Times New Roman"/>
          <w:color w:val="000000" w:themeColor="text1"/>
          <w:sz w:val="28"/>
          <w:szCs w:val="28"/>
          <w:bdr w:val="none" w:sz="0" w:space="0" w:color="auto" w:frame="1"/>
          <w:shd w:val="clear" w:color="auto" w:fill="FFFFFF"/>
        </w:rPr>
        <w:t>, вул.Соборна,16)</w:t>
      </w:r>
    </w:p>
    <w:p w:rsidR="009E7DEB" w:rsidRDefault="009E7DEB" w:rsidP="009E7DE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ВИД ТА ОСНОВНІ ЦІЛІ ДОКУМЕНТУ ДЕРЖАВНОГО ПЛАНУВАННЯ, ЙОГО ЗВ'ЯЗОК З ІНШИМИ ДОКУМЕНТАМИ ДЕРЖАВНОГО ПЛАНУВАННЯ.</w:t>
      </w:r>
    </w:p>
    <w:p w:rsidR="009E7DEB" w:rsidRDefault="009E7DEB" w:rsidP="009E7D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Документація державного планування — Генеральний план з розробкою плану зонування  території села </w:t>
      </w:r>
      <w:proofErr w:type="spellStart"/>
      <w:r>
        <w:rPr>
          <w:rFonts w:ascii="Times New Roman" w:eastAsia="Times New Roman" w:hAnsi="Times New Roman" w:cs="Times New Roman"/>
          <w:sz w:val="28"/>
          <w:szCs w:val="28"/>
          <w:bdr w:val="none" w:sz="0" w:space="0" w:color="auto" w:frame="1"/>
        </w:rPr>
        <w:t>Снітівка</w:t>
      </w:r>
      <w:proofErr w:type="spellEnd"/>
      <w:r>
        <w:rPr>
          <w:rFonts w:ascii="Times New Roman" w:eastAsia="Times New Roman" w:hAnsi="Times New Roman" w:cs="Times New Roman"/>
          <w:sz w:val="28"/>
          <w:szCs w:val="28"/>
          <w:bdr w:val="none" w:sz="0" w:space="0" w:color="auto" w:frame="1"/>
        </w:rPr>
        <w:t xml:space="preserve"> є документацією з просторового планування на місцевому рівні, призначеної для обґрунтування стратегії та забудови і іншого використання території населеного пункту.</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Завданнями проекту генерального плану з розробкою плану зонування  території населеного пункту є:</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обґрунтування майбутніх потреб і визначення переважних напрямів використання територій;</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урахування державних, громадських і приватних інтересів під час планування, забудови та іншого використання територій з дотриманням вимог містобудівного, санітарного, екологічного, природоохоронного, протипожежного та іншого законодавства;</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обґрунтування та визначення територій для містобудівних потреб;</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забезпечення раціонального розселення та визначення напрямів сталого розвитку населеного пункту;</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визначення територій, що мають особливу екологічну, рекреаційно-оздоровчу,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розроблення містобудівних заходів щодо охорони довкілля та раціонального використання природних ресурсів;</w:t>
      </w:r>
    </w:p>
    <w:p w:rsidR="009E7DEB" w:rsidRDefault="009E7DEB" w:rsidP="009E7DEB">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розроблення заходів щодо пожежної безпеки.</w:t>
      </w:r>
    </w:p>
    <w:p w:rsidR="009E7DEB" w:rsidRDefault="009E7DEB" w:rsidP="009E7DEB">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При розробленні генерального плану з планом зонування враховуються схеми планування території області та району,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9E7DEB" w:rsidRDefault="009E7DEB" w:rsidP="009E7DEB">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lastRenderedPageBreak/>
        <w:t> </w:t>
      </w:r>
      <w:r>
        <w:rPr>
          <w:rFonts w:ascii="Times New Roman" w:eastAsia="Times New Roman" w:hAnsi="Times New Roman" w:cs="Times New Roman"/>
          <w:b/>
          <w:bCs/>
          <w:sz w:val="28"/>
          <w:szCs w:val="28"/>
          <w:bdr w:val="none" w:sz="0" w:space="0" w:color="auto" w:frame="1"/>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9E7DEB" w:rsidRDefault="009E7DEB" w:rsidP="009E7D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Генеральним планом з розробкою плану зонування села </w:t>
      </w:r>
      <w:proofErr w:type="spellStart"/>
      <w:r>
        <w:rPr>
          <w:rFonts w:ascii="Times New Roman" w:eastAsia="Times New Roman" w:hAnsi="Times New Roman" w:cs="Times New Roman"/>
          <w:sz w:val="28"/>
          <w:szCs w:val="28"/>
          <w:bdr w:val="none" w:sz="0" w:space="0" w:color="auto" w:frame="1"/>
        </w:rPr>
        <w:t>Снітівка</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Летичівського</w:t>
      </w:r>
      <w:proofErr w:type="spellEnd"/>
      <w:r>
        <w:rPr>
          <w:rFonts w:ascii="Times New Roman" w:eastAsia="Times New Roman" w:hAnsi="Times New Roman" w:cs="Times New Roman"/>
          <w:sz w:val="28"/>
          <w:szCs w:val="28"/>
          <w:bdr w:val="none" w:sz="0" w:space="0" w:color="auto" w:frame="1"/>
        </w:rPr>
        <w:t xml:space="preserve"> району Хмельницької області на території села не передбачено розміщення і подальше функціювання об'єктів, що потребують здійснення оцінки впливу на довкілля.</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Умови для реалізації видів діяльності та об’єктів, які матимуть значний вплив на довкілля, визначаються відповідно до Закону України «Про регулювання містобудівної діяльності». Згідно зі ст. 24 регулюється вибір, надання земельних ділянок та зміна функціонального призначення територій.</w:t>
      </w:r>
    </w:p>
    <w:p w:rsidR="009E7DEB" w:rsidRDefault="009E7DEB" w:rsidP="009E7DEB">
      <w:pPr>
        <w:pStyle w:val="a3"/>
        <w:shd w:val="clear" w:color="auto" w:fill="FFFFFF"/>
        <w:spacing w:before="0" w:beforeAutospacing="0" w:after="0" w:afterAutospacing="0"/>
        <w:ind w:left="58" w:right="27" w:firstLine="643"/>
        <w:rPr>
          <w:color w:val="0D1216"/>
          <w:sz w:val="28"/>
          <w:szCs w:val="28"/>
        </w:rPr>
      </w:pPr>
      <w:r>
        <w:rPr>
          <w:color w:val="000000"/>
          <w:spacing w:val="2"/>
          <w:sz w:val="28"/>
          <w:szCs w:val="28"/>
        </w:rPr>
        <w:t xml:space="preserve">Генеральний план села </w:t>
      </w:r>
      <w:proofErr w:type="spellStart"/>
      <w:r>
        <w:rPr>
          <w:color w:val="000000"/>
          <w:spacing w:val="2"/>
          <w:sz w:val="28"/>
          <w:szCs w:val="28"/>
        </w:rPr>
        <w:t>Снітівка</w:t>
      </w:r>
      <w:proofErr w:type="spellEnd"/>
      <w:r>
        <w:rPr>
          <w:color w:val="000000"/>
          <w:spacing w:val="2"/>
          <w:sz w:val="28"/>
          <w:szCs w:val="28"/>
        </w:rPr>
        <w:t xml:space="preserve"> </w:t>
      </w:r>
      <w:proofErr w:type="spellStart"/>
      <w:r>
        <w:rPr>
          <w:color w:val="000000"/>
          <w:spacing w:val="2"/>
          <w:sz w:val="28"/>
          <w:szCs w:val="28"/>
        </w:rPr>
        <w:t>Летичівської</w:t>
      </w:r>
      <w:proofErr w:type="spellEnd"/>
      <w:r>
        <w:rPr>
          <w:color w:val="000000"/>
          <w:spacing w:val="2"/>
          <w:sz w:val="28"/>
          <w:szCs w:val="28"/>
        </w:rPr>
        <w:t xml:space="preserve"> ОТГ є містобудівною документацією місцевого </w:t>
      </w:r>
      <w:r>
        <w:rPr>
          <w:color w:val="000000"/>
          <w:spacing w:val="-1"/>
          <w:sz w:val="28"/>
          <w:szCs w:val="28"/>
        </w:rPr>
        <w:t>рівня, яка призначена для обґрунтування довгострокової стратегії планування, забудови та </w:t>
      </w:r>
      <w:r>
        <w:rPr>
          <w:color w:val="000000"/>
          <w:spacing w:val="11"/>
          <w:sz w:val="28"/>
          <w:szCs w:val="28"/>
        </w:rPr>
        <w:t xml:space="preserve">іншого використання території, на якій реалізуються повноваження </w:t>
      </w:r>
      <w:proofErr w:type="spellStart"/>
      <w:r>
        <w:rPr>
          <w:color w:val="000000"/>
          <w:spacing w:val="2"/>
          <w:sz w:val="28"/>
          <w:szCs w:val="28"/>
        </w:rPr>
        <w:t>Летичівської</w:t>
      </w:r>
      <w:proofErr w:type="spellEnd"/>
      <w:r>
        <w:rPr>
          <w:color w:val="000000"/>
          <w:spacing w:val="2"/>
          <w:sz w:val="28"/>
          <w:szCs w:val="28"/>
        </w:rPr>
        <w:t xml:space="preserve"> ОТГ</w:t>
      </w:r>
      <w:r>
        <w:rPr>
          <w:color w:val="000000"/>
          <w:spacing w:val="5"/>
          <w:sz w:val="28"/>
          <w:szCs w:val="28"/>
        </w:rPr>
        <w:t>.</w:t>
      </w:r>
    </w:p>
    <w:p w:rsidR="009E7DEB" w:rsidRDefault="009E7DEB" w:rsidP="009E7DEB">
      <w:pPr>
        <w:pStyle w:val="a3"/>
        <w:shd w:val="clear" w:color="auto" w:fill="FFFFFF"/>
        <w:spacing w:before="0" w:beforeAutospacing="0" w:after="0" w:afterAutospacing="0"/>
        <w:ind w:left="58" w:right="27" w:firstLine="643"/>
        <w:jc w:val="both"/>
        <w:rPr>
          <w:color w:val="0D1216"/>
          <w:sz w:val="28"/>
          <w:szCs w:val="28"/>
        </w:rPr>
      </w:pPr>
      <w:r>
        <w:rPr>
          <w:color w:val="000000"/>
          <w:spacing w:val="5"/>
          <w:sz w:val="28"/>
          <w:szCs w:val="28"/>
        </w:rPr>
        <w:t>Генеральний план визначає основні принципи і напрямки </w:t>
      </w:r>
      <w:r>
        <w:rPr>
          <w:color w:val="000000"/>
          <w:sz w:val="28"/>
          <w:szCs w:val="28"/>
        </w:rPr>
        <w:t>планувальної організації та функціонального призначення території, формування системи </w:t>
      </w:r>
      <w:r>
        <w:rPr>
          <w:color w:val="000000"/>
          <w:spacing w:val="8"/>
          <w:sz w:val="28"/>
          <w:szCs w:val="28"/>
        </w:rPr>
        <w:t>громадського обслуговування населення, організації інженерно-транспортної </w:t>
      </w:r>
      <w:r>
        <w:rPr>
          <w:color w:val="000000"/>
          <w:spacing w:val="-1"/>
          <w:sz w:val="28"/>
          <w:szCs w:val="28"/>
        </w:rPr>
        <w:t>інфраструктури, інженерної підготовки і благоустрою, захисту території від небезпечних </w:t>
      </w:r>
      <w:r>
        <w:rPr>
          <w:color w:val="000000"/>
          <w:spacing w:val="7"/>
          <w:sz w:val="28"/>
          <w:szCs w:val="28"/>
        </w:rPr>
        <w:t>природних і техногенних процесів, охорони навколишнього природного середовища, </w:t>
      </w:r>
      <w:r>
        <w:rPr>
          <w:color w:val="000000"/>
          <w:spacing w:val="4"/>
          <w:sz w:val="28"/>
          <w:szCs w:val="28"/>
        </w:rPr>
        <w:t xml:space="preserve">охорони та збереження нерухомих об'єктів культурної спадщини та пам'яток </w:t>
      </w:r>
      <w:proofErr w:type="spellStart"/>
      <w:r>
        <w:rPr>
          <w:color w:val="000000"/>
          <w:spacing w:val="4"/>
          <w:sz w:val="28"/>
          <w:szCs w:val="28"/>
        </w:rPr>
        <w:t>археології,</w:t>
      </w:r>
      <w:r>
        <w:rPr>
          <w:color w:val="000000"/>
          <w:spacing w:val="-1"/>
          <w:sz w:val="28"/>
          <w:szCs w:val="28"/>
        </w:rPr>
        <w:t>традиційного</w:t>
      </w:r>
      <w:proofErr w:type="spellEnd"/>
      <w:r>
        <w:rPr>
          <w:color w:val="000000"/>
          <w:spacing w:val="-1"/>
          <w:sz w:val="28"/>
          <w:szCs w:val="28"/>
        </w:rPr>
        <w:t xml:space="preserve"> характеру середовища історичних населених пунктів.</w:t>
      </w:r>
    </w:p>
    <w:p w:rsidR="009E7DEB" w:rsidRDefault="009E7DEB" w:rsidP="009E7DEB">
      <w:pPr>
        <w:pStyle w:val="a3"/>
        <w:shd w:val="clear" w:color="auto" w:fill="FFFFFF"/>
        <w:spacing w:before="0" w:beforeAutospacing="0" w:after="0" w:afterAutospacing="0"/>
        <w:ind w:left="709" w:right="27"/>
        <w:rPr>
          <w:color w:val="0D1216"/>
          <w:sz w:val="28"/>
          <w:szCs w:val="28"/>
        </w:rPr>
      </w:pPr>
      <w:r>
        <w:rPr>
          <w:color w:val="000000"/>
          <w:sz w:val="28"/>
          <w:szCs w:val="28"/>
        </w:rPr>
        <w:t xml:space="preserve">Генеральним планом села </w:t>
      </w:r>
      <w:proofErr w:type="spellStart"/>
      <w:r>
        <w:rPr>
          <w:color w:val="000000"/>
          <w:sz w:val="28"/>
          <w:szCs w:val="28"/>
        </w:rPr>
        <w:t>Снітівка</w:t>
      </w:r>
      <w:proofErr w:type="spellEnd"/>
      <w:r>
        <w:rPr>
          <w:color w:val="000000"/>
          <w:sz w:val="28"/>
          <w:szCs w:val="28"/>
        </w:rPr>
        <w:t xml:space="preserve"> вирішуються наступні питання:</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обґрунтування   майбутніх потреб і   визначення   переважних напрямів </w:t>
      </w:r>
      <w:r>
        <w:rPr>
          <w:color w:val="000000"/>
          <w:sz w:val="28"/>
          <w:szCs w:val="28"/>
        </w:rPr>
        <w:t>використання територій;</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урахування державних, громадських і   приватних інтересів під</w:t>
      </w:r>
      <w:r>
        <w:rPr>
          <w:color w:val="000000"/>
          <w:spacing w:val="4"/>
          <w:sz w:val="28"/>
          <w:szCs w:val="28"/>
        </w:rPr>
        <w:t xml:space="preserve"> час </w:t>
      </w:r>
      <w:r>
        <w:rPr>
          <w:color w:val="000000"/>
          <w:spacing w:val="2"/>
          <w:sz w:val="28"/>
          <w:szCs w:val="28"/>
        </w:rPr>
        <w:t>планування, забудови та іншого використання територій з дотриманням вимог </w:t>
      </w:r>
      <w:r>
        <w:rPr>
          <w:color w:val="000000"/>
          <w:spacing w:val="-3"/>
          <w:sz w:val="28"/>
          <w:szCs w:val="28"/>
        </w:rPr>
        <w:t>містобудівного,</w:t>
      </w:r>
      <w:r>
        <w:rPr>
          <w:color w:val="000000"/>
          <w:spacing w:val="-1"/>
          <w:sz w:val="28"/>
          <w:szCs w:val="28"/>
        </w:rPr>
        <w:t>санітарного,</w:t>
      </w:r>
      <w:r>
        <w:rPr>
          <w:color w:val="000000"/>
          <w:spacing w:val="-2"/>
          <w:sz w:val="28"/>
          <w:szCs w:val="28"/>
        </w:rPr>
        <w:t>екологічного,п</w:t>
      </w:r>
      <w:r>
        <w:rPr>
          <w:color w:val="000000"/>
          <w:spacing w:val="-3"/>
          <w:sz w:val="28"/>
          <w:szCs w:val="28"/>
        </w:rPr>
        <w:t>риродоохоронного, </w:t>
      </w:r>
      <w:r>
        <w:rPr>
          <w:color w:val="000000"/>
          <w:sz w:val="28"/>
          <w:szCs w:val="28"/>
        </w:rPr>
        <w:t>протипожежного та іншого законодавства;</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обґрунтування та визначення територій для містобудівних потреб;</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забезпечення раціонального розселення та визначення напрямів сталого </w:t>
      </w:r>
      <w:r>
        <w:rPr>
          <w:color w:val="000000"/>
          <w:sz w:val="28"/>
          <w:szCs w:val="28"/>
        </w:rPr>
        <w:t>розвитку населеного пункту;</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4"/>
          <w:sz w:val="28"/>
          <w:szCs w:val="28"/>
        </w:rPr>
        <w:t>визначення територій, що мають особливу екологічну, рекреаційно-</w:t>
      </w:r>
      <w:r>
        <w:rPr>
          <w:color w:val="000000"/>
          <w:spacing w:val="-1"/>
          <w:sz w:val="28"/>
          <w:szCs w:val="28"/>
        </w:rPr>
        <w:t xml:space="preserve">оздоровчу,   наукову,   естетичну,   історико-культурну   цінність, </w:t>
      </w:r>
      <w:r>
        <w:rPr>
          <w:color w:val="000000"/>
          <w:spacing w:val="-1"/>
          <w:sz w:val="28"/>
          <w:szCs w:val="28"/>
        </w:rPr>
        <w:lastRenderedPageBreak/>
        <w:t>встановлення </w:t>
      </w:r>
      <w:r>
        <w:rPr>
          <w:color w:val="000000"/>
          <w:spacing w:val="5"/>
          <w:sz w:val="28"/>
          <w:szCs w:val="28"/>
        </w:rPr>
        <w:t>передбачених законодавством обмежень на їх планування, забудову та інше </w:t>
      </w:r>
      <w:r>
        <w:rPr>
          <w:color w:val="000000"/>
          <w:spacing w:val="-3"/>
          <w:sz w:val="28"/>
          <w:szCs w:val="28"/>
        </w:rPr>
        <w:t>використання;</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z w:val="28"/>
          <w:szCs w:val="28"/>
        </w:rPr>
        <w:t>   розроблення   містобудівних   заходів   щодо   охорони   довкілля   та раціонального використання природних ресурсів;</w:t>
      </w:r>
    </w:p>
    <w:p w:rsidR="009E7DEB" w:rsidRDefault="009E7DEB" w:rsidP="009E7DEB">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розроблення заходів щодо пожежної та техногенної безпеки.</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4"/>
          <w:sz w:val="28"/>
          <w:szCs w:val="28"/>
        </w:rPr>
        <w:t>З наведених питань, окрім генерального плану населеного пункту виконаний проект «Інженерно-технічні заходи цивільного захисту на мирний час, особливий період», та план зонування території.</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4"/>
          <w:sz w:val="28"/>
          <w:szCs w:val="28"/>
        </w:rPr>
        <w:t>При розробленні генерального плану враховується Генеральна схема </w:t>
      </w:r>
      <w:r>
        <w:rPr>
          <w:color w:val="000000"/>
          <w:spacing w:val="6"/>
          <w:sz w:val="28"/>
          <w:szCs w:val="28"/>
        </w:rPr>
        <w:t>планування території України, Схема планування території Хмельницької області,</w:t>
      </w:r>
      <w:r>
        <w:rPr>
          <w:color w:val="000000"/>
          <w:spacing w:val="2"/>
          <w:sz w:val="28"/>
          <w:szCs w:val="28"/>
        </w:rPr>
        <w:t> стратегії та програми економічного, демографічного, екологічного, соціального </w:t>
      </w:r>
      <w:r>
        <w:rPr>
          <w:color w:val="000000"/>
          <w:spacing w:val="3"/>
          <w:sz w:val="28"/>
          <w:szCs w:val="28"/>
        </w:rPr>
        <w:t>розвитку відповідної території, програми розвитку інженерно-транспортної </w:t>
      </w:r>
      <w:r>
        <w:rPr>
          <w:color w:val="000000"/>
          <w:spacing w:val="2"/>
          <w:sz w:val="28"/>
          <w:szCs w:val="28"/>
        </w:rPr>
        <w:t>інфраструктури, охорони навколишнього природного середовища, охорони та </w:t>
      </w:r>
      <w:r>
        <w:rPr>
          <w:color w:val="000000"/>
          <w:sz w:val="28"/>
          <w:szCs w:val="28"/>
        </w:rPr>
        <w:t>збереження нерухомих об'єктів культурної спадщини та пам'яток археології, чинна </w:t>
      </w:r>
      <w:r>
        <w:rPr>
          <w:color w:val="000000"/>
          <w:spacing w:val="-2"/>
          <w:sz w:val="28"/>
          <w:szCs w:val="28"/>
        </w:rPr>
        <w:t>містобудівна документація на місцевому рівні та проектна документація, інформація </w:t>
      </w:r>
      <w:r>
        <w:rPr>
          <w:color w:val="000000"/>
          <w:sz w:val="28"/>
          <w:szCs w:val="28"/>
        </w:rPr>
        <w:t>містобудівного, земельного та інших кадастрів, заяви щодо забудови та іншого </w:t>
      </w:r>
      <w:r>
        <w:rPr>
          <w:color w:val="000000"/>
          <w:spacing w:val="-1"/>
          <w:sz w:val="28"/>
          <w:szCs w:val="28"/>
        </w:rPr>
        <w:t>використання території.</w:t>
      </w:r>
    </w:p>
    <w:p w:rsidR="009E7DEB" w:rsidRDefault="009E7DEB" w:rsidP="009E7DEB">
      <w:pPr>
        <w:pStyle w:val="a3"/>
        <w:shd w:val="clear" w:color="auto" w:fill="FFFFFF"/>
        <w:spacing w:before="0" w:beforeAutospacing="0" w:after="0" w:afterAutospacing="0"/>
        <w:ind w:right="27" w:firstLine="709"/>
        <w:rPr>
          <w:color w:val="0D1216"/>
          <w:sz w:val="28"/>
          <w:szCs w:val="28"/>
        </w:rPr>
      </w:pPr>
      <w:r>
        <w:rPr>
          <w:color w:val="000000"/>
          <w:spacing w:val="2"/>
          <w:sz w:val="28"/>
          <w:szCs w:val="28"/>
        </w:rPr>
        <w:t>Умови для реалізації видів діяльності та об'єктів, які матимуть значний вплив </w:t>
      </w:r>
      <w:r>
        <w:rPr>
          <w:color w:val="000000"/>
          <w:spacing w:val="4"/>
          <w:sz w:val="28"/>
          <w:szCs w:val="28"/>
        </w:rPr>
        <w:t>на довкілля, визначаються генеральним планом відповідно до Закону </w:t>
      </w:r>
      <w:r>
        <w:rPr>
          <w:color w:val="000000"/>
          <w:spacing w:val="1"/>
          <w:sz w:val="28"/>
          <w:szCs w:val="28"/>
        </w:rPr>
        <w:t xml:space="preserve">України «Про регулювання містобудівної діяльності». Генеральний план с. </w:t>
      </w:r>
      <w:proofErr w:type="spellStart"/>
      <w:r>
        <w:rPr>
          <w:color w:val="000000"/>
          <w:spacing w:val="1"/>
          <w:sz w:val="28"/>
          <w:szCs w:val="28"/>
        </w:rPr>
        <w:t>Снітівка</w:t>
      </w:r>
      <w:proofErr w:type="spellEnd"/>
      <w:r>
        <w:rPr>
          <w:color w:val="000000"/>
          <w:spacing w:val="1"/>
          <w:sz w:val="28"/>
          <w:szCs w:val="28"/>
        </w:rPr>
        <w:t xml:space="preserve"> є основним видом містобудівної документації на місцевому рівні і призначений для обґрунтування здійснення довгострокової стратегії планування і забудови території даного населеного пункту. План зонування території встановлює функціональне призначення, вимоги до забудови, ландшафтної організації території.</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1"/>
          <w:sz w:val="28"/>
          <w:szCs w:val="28"/>
        </w:rPr>
        <w:t>Відповідно, на підставі генерального плану населеного пункту та плану зонування в майбутньому </w:t>
      </w:r>
      <w:r>
        <w:rPr>
          <w:color w:val="000000"/>
          <w:spacing w:val="-1"/>
          <w:sz w:val="28"/>
          <w:szCs w:val="28"/>
        </w:rPr>
        <w:t>будуть розроблені детальні плани територій, які згідно зі ст. 19 Закону, зокрема, визначають:</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функціональне   призначення,   режим та   параметри   забудови   однієї чи </w:t>
      </w:r>
      <w:r>
        <w:rPr>
          <w:rFonts w:ascii="Times New Roman" w:hAnsi="Times New Roman" w:cs="Times New Roman"/>
          <w:color w:val="000000"/>
          <w:spacing w:val="6"/>
          <w:sz w:val="28"/>
          <w:szCs w:val="28"/>
        </w:rPr>
        <w:t>декількох земельних ділянок, розподіл територій згідно з будівельними </w:t>
      </w:r>
      <w:r>
        <w:rPr>
          <w:rFonts w:ascii="Times New Roman" w:hAnsi="Times New Roman" w:cs="Times New Roman"/>
          <w:color w:val="000000"/>
          <w:sz w:val="28"/>
          <w:szCs w:val="28"/>
        </w:rPr>
        <w:t>нормами, державними стандартами і правилами;</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містобудівні умови та обмеження;</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7"/>
          <w:sz w:val="28"/>
          <w:szCs w:val="28"/>
        </w:rPr>
        <w:t>потребу в підприємствах і закладах обслуговування населення, місце їх </w:t>
      </w:r>
      <w:r>
        <w:rPr>
          <w:rFonts w:ascii="Times New Roman" w:hAnsi="Times New Roman" w:cs="Times New Roman"/>
          <w:color w:val="000000"/>
          <w:spacing w:val="-1"/>
          <w:sz w:val="28"/>
          <w:szCs w:val="28"/>
        </w:rPr>
        <w:t>розташування;</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доцільність, обсяги, послідовність реконструкції забудови;</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черговість та обсяги інженерної підготовки території;</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систему інженерних мереж;</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порядок організації транспортного і пішохідного руху;</w:t>
      </w:r>
    </w:p>
    <w:p w:rsidR="009E7DEB" w:rsidRDefault="009E7DEB" w:rsidP="009E7DEB">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3"/>
          <w:sz w:val="28"/>
          <w:szCs w:val="28"/>
        </w:rPr>
        <w:t>порядок комплексного благоустрою та озеленення, потребу у формуванні </w:t>
      </w:r>
      <w:r>
        <w:rPr>
          <w:rFonts w:ascii="Times New Roman" w:hAnsi="Times New Roman" w:cs="Times New Roman"/>
          <w:color w:val="000000"/>
          <w:spacing w:val="-1"/>
          <w:sz w:val="28"/>
          <w:szCs w:val="28"/>
        </w:rPr>
        <w:t>екосистем.</w:t>
      </w:r>
    </w:p>
    <w:p w:rsidR="009E7DEB" w:rsidRDefault="009E7DEB" w:rsidP="009E7DEB">
      <w:pPr>
        <w:pStyle w:val="a3"/>
        <w:shd w:val="clear" w:color="auto" w:fill="FFFFFF"/>
        <w:spacing w:before="0" w:beforeAutospacing="0" w:after="0" w:afterAutospacing="0"/>
        <w:ind w:right="27" w:firstLine="709"/>
        <w:jc w:val="center"/>
        <w:rPr>
          <w:color w:val="0D1216"/>
          <w:sz w:val="28"/>
          <w:szCs w:val="28"/>
        </w:rPr>
      </w:pPr>
      <w:r>
        <w:rPr>
          <w:color w:val="000000"/>
          <w:sz w:val="28"/>
          <w:szCs w:val="28"/>
        </w:rPr>
        <w:t>Містобудівні умови та обмеження згідно зі ст.29 включають, зокрема:</w:t>
      </w:r>
    </w:p>
    <w:p w:rsidR="009E7DEB" w:rsidRDefault="009E7DEB" w:rsidP="009E7DEB">
      <w:pPr>
        <w:numPr>
          <w:ilvl w:val="0"/>
          <w:numId w:val="4"/>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відповідність цільового та функціонального призначення земельної ділянки містобудівній документації на місцевому рівні;</w:t>
      </w:r>
    </w:p>
    <w:p w:rsidR="009E7DEB" w:rsidRDefault="009E7DEB" w:rsidP="009E7DEB">
      <w:pPr>
        <w:numPr>
          <w:ilvl w:val="0"/>
          <w:numId w:val="4"/>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5"/>
          <w:sz w:val="28"/>
          <w:szCs w:val="28"/>
        </w:rPr>
        <w:lastRenderedPageBreak/>
        <w:t>планувальні обмеження (охоронні зони пам'яток культурної спадщини, </w:t>
      </w:r>
      <w:r>
        <w:rPr>
          <w:rFonts w:ascii="Times New Roman" w:hAnsi="Times New Roman" w:cs="Times New Roman"/>
          <w:color w:val="000000"/>
          <w:sz w:val="28"/>
          <w:szCs w:val="28"/>
        </w:rPr>
        <w:t>межі історичних ареалів, зони регулювання забудови, зони охоронюваного </w:t>
      </w:r>
      <w:r>
        <w:rPr>
          <w:rFonts w:ascii="Times New Roman" w:hAnsi="Times New Roman" w:cs="Times New Roman"/>
          <w:color w:val="000000"/>
          <w:spacing w:val="1"/>
          <w:sz w:val="28"/>
          <w:szCs w:val="28"/>
        </w:rPr>
        <w:t>ландшафту, зони охорони археологічного культурного шару, в межах яких </w:t>
      </w:r>
      <w:r>
        <w:rPr>
          <w:rFonts w:ascii="Times New Roman" w:hAnsi="Times New Roman" w:cs="Times New Roman"/>
          <w:color w:val="000000"/>
          <w:sz w:val="28"/>
          <w:szCs w:val="28"/>
        </w:rPr>
        <w:t>діє спеціальний режим їх використання, охоронні зони об'єктів природно-заповідного фонду, зони санітарної охорони);</w:t>
      </w:r>
    </w:p>
    <w:p w:rsidR="009E7DEB" w:rsidRDefault="009E7DEB" w:rsidP="009E7DEB">
      <w:pPr>
        <w:numPr>
          <w:ilvl w:val="0"/>
          <w:numId w:val="4"/>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7"/>
          <w:sz w:val="28"/>
          <w:szCs w:val="28"/>
        </w:rPr>
        <w:t>охоронні зони об'єктів транспорту, зв'язку, інженерних комунікацій, </w:t>
      </w:r>
      <w:r>
        <w:rPr>
          <w:rFonts w:ascii="Times New Roman" w:hAnsi="Times New Roman" w:cs="Times New Roman"/>
          <w:color w:val="000000"/>
          <w:spacing w:val="1"/>
          <w:sz w:val="28"/>
          <w:szCs w:val="28"/>
        </w:rPr>
        <w:t>відстані від об'єкта, що проектується, до існуючих інженерних мереж.</w:t>
      </w:r>
    </w:p>
    <w:p w:rsidR="009E7DEB" w:rsidRDefault="009E7DEB" w:rsidP="009E7DEB">
      <w:pPr>
        <w:pStyle w:val="a3"/>
        <w:shd w:val="clear" w:color="auto" w:fill="FFFFFF"/>
        <w:spacing w:before="0" w:beforeAutospacing="0" w:after="0" w:afterAutospacing="0"/>
        <w:ind w:right="27" w:firstLine="426"/>
        <w:jc w:val="both"/>
        <w:rPr>
          <w:color w:val="0D1216"/>
          <w:sz w:val="28"/>
          <w:szCs w:val="28"/>
        </w:rPr>
      </w:pPr>
      <w:r>
        <w:rPr>
          <w:color w:val="000000"/>
          <w:spacing w:val="2"/>
          <w:sz w:val="28"/>
          <w:szCs w:val="28"/>
        </w:rPr>
        <w:t>Для об'єктів господарської діяльності важливим є визначення класу небезпеки </w:t>
      </w:r>
      <w:r>
        <w:rPr>
          <w:color w:val="000000"/>
          <w:sz w:val="28"/>
          <w:szCs w:val="28"/>
        </w:rPr>
        <w:t>та встановлення розміру санітарно-захисної зони.</w:t>
      </w:r>
    </w:p>
    <w:p w:rsidR="009E7DEB" w:rsidRDefault="009E7DEB" w:rsidP="009E7DEB">
      <w:pPr>
        <w:pStyle w:val="a3"/>
        <w:shd w:val="clear" w:color="auto" w:fill="FFFFFF"/>
        <w:spacing w:before="0" w:beforeAutospacing="0" w:after="0" w:afterAutospacing="0"/>
        <w:ind w:right="27" w:firstLine="709"/>
        <w:rPr>
          <w:color w:val="0D1216"/>
          <w:sz w:val="28"/>
          <w:szCs w:val="28"/>
        </w:rPr>
      </w:pPr>
      <w:r>
        <w:rPr>
          <w:color w:val="000000"/>
          <w:sz w:val="28"/>
          <w:szCs w:val="28"/>
        </w:rPr>
        <w:t xml:space="preserve">В генеральному плані села </w:t>
      </w:r>
      <w:proofErr w:type="spellStart"/>
      <w:r>
        <w:rPr>
          <w:color w:val="000000"/>
          <w:sz w:val="28"/>
          <w:szCs w:val="28"/>
        </w:rPr>
        <w:t>Снітівка</w:t>
      </w:r>
      <w:proofErr w:type="spellEnd"/>
      <w:r>
        <w:rPr>
          <w:color w:val="000000"/>
          <w:sz w:val="28"/>
          <w:szCs w:val="28"/>
        </w:rPr>
        <w:t xml:space="preserve"> планувальні обмеження представлені санітарно-захисними зонами від комунальних об’єктів. Вони відносяться до ІV-V класу шкідливості.</w:t>
      </w:r>
    </w:p>
    <w:p w:rsidR="009E7DEB" w:rsidRDefault="009E7DEB" w:rsidP="009E7DEB">
      <w:pPr>
        <w:pStyle w:val="a3"/>
        <w:shd w:val="clear" w:color="auto" w:fill="FFFFFF"/>
        <w:spacing w:before="0" w:beforeAutospacing="0" w:after="0" w:afterAutospacing="0"/>
        <w:ind w:right="27" w:firstLine="709"/>
        <w:jc w:val="center"/>
        <w:rPr>
          <w:rStyle w:val="a5"/>
          <w:b/>
          <w:bCs/>
          <w:color w:val="000000"/>
        </w:rPr>
      </w:pPr>
    </w:p>
    <w:p w:rsidR="009E7DEB" w:rsidRDefault="009E7DEB" w:rsidP="009E7DEB">
      <w:pPr>
        <w:pStyle w:val="a3"/>
        <w:shd w:val="clear" w:color="auto" w:fill="FFFFFF"/>
        <w:spacing w:before="0" w:beforeAutospacing="0" w:after="0" w:afterAutospacing="0"/>
        <w:ind w:right="27" w:firstLine="709"/>
        <w:jc w:val="center"/>
        <w:rPr>
          <w:color w:val="0D1216"/>
        </w:rPr>
      </w:pPr>
      <w:r>
        <w:rPr>
          <w:rStyle w:val="a5"/>
          <w:b/>
          <w:bCs/>
          <w:color w:val="000000"/>
          <w:sz w:val="28"/>
          <w:szCs w:val="28"/>
        </w:rPr>
        <w:t>Планувальні обмеження:</w:t>
      </w:r>
    </w:p>
    <w:tbl>
      <w:tblPr>
        <w:tblW w:w="0" w:type="auto"/>
        <w:jc w:val="center"/>
        <w:tblCellMar>
          <w:left w:w="0" w:type="dxa"/>
          <w:right w:w="0" w:type="dxa"/>
        </w:tblCellMar>
        <w:tblLook w:val="04A0" w:firstRow="1" w:lastRow="0" w:firstColumn="1" w:lastColumn="0" w:noHBand="0" w:noVBand="1"/>
      </w:tblPr>
      <w:tblGrid>
        <w:gridCol w:w="4538"/>
        <w:gridCol w:w="2270"/>
        <w:gridCol w:w="2527"/>
      </w:tblGrid>
      <w:tr w:rsidR="009E7DEB" w:rsidTr="009E7DEB">
        <w:trPr>
          <w:jc w:val="center"/>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rStyle w:val="a6"/>
                <w:sz w:val="28"/>
                <w:szCs w:val="28"/>
              </w:rPr>
              <w:t>Об’єкти</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rStyle w:val="a6"/>
                <w:sz w:val="28"/>
                <w:szCs w:val="28"/>
              </w:rPr>
              <w:t>Санітарно-захисна зона</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rStyle w:val="a6"/>
                <w:sz w:val="28"/>
                <w:szCs w:val="28"/>
              </w:rPr>
              <w:t>Примітки</w:t>
            </w:r>
          </w:p>
        </w:tc>
      </w:tr>
      <w:tr w:rsidR="009E7DEB" w:rsidTr="009E7DEB">
        <w:trPr>
          <w:jc w:val="center"/>
        </w:trPr>
        <w:tc>
          <w:tcPr>
            <w:tcW w:w="10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1. Сільськогосподарські об’єкти</w:t>
            </w:r>
          </w:p>
        </w:tc>
      </w:tr>
      <w:tr w:rsidR="009E7DEB" w:rsidTr="009E7DEB">
        <w:trPr>
          <w:jc w:val="center"/>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sz w:val="28"/>
                <w:szCs w:val="28"/>
              </w:rPr>
              <w:t>«</w:t>
            </w:r>
            <w:proofErr w:type="spellStart"/>
            <w:r>
              <w:rPr>
                <w:sz w:val="28"/>
                <w:szCs w:val="28"/>
              </w:rPr>
              <w:t>Летичів</w:t>
            </w:r>
            <w:proofErr w:type="spellEnd"/>
            <w:r>
              <w:rPr>
                <w:sz w:val="28"/>
                <w:szCs w:val="28"/>
              </w:rPr>
              <w:t>-Агро»</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50 м</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rPr>
                <w:sz w:val="28"/>
                <w:szCs w:val="28"/>
              </w:rPr>
            </w:pPr>
            <w:r>
              <w:rPr>
                <w:sz w:val="28"/>
                <w:szCs w:val="28"/>
              </w:rPr>
              <w:t xml:space="preserve">                 Існує</w:t>
            </w:r>
          </w:p>
        </w:tc>
      </w:tr>
      <w:tr w:rsidR="009E7DEB" w:rsidTr="009E7DEB">
        <w:trPr>
          <w:jc w:val="center"/>
        </w:trPr>
        <w:tc>
          <w:tcPr>
            <w:tcW w:w="10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2. Комунальні об’єкти</w:t>
            </w:r>
          </w:p>
        </w:tc>
      </w:tr>
      <w:tr w:rsidR="009E7DEB" w:rsidTr="009E7DEB">
        <w:trPr>
          <w:trHeight w:val="220"/>
          <w:jc w:val="center"/>
        </w:trPr>
        <w:tc>
          <w:tcPr>
            <w:tcW w:w="52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Артезіанська свердловина</w:t>
            </w:r>
          </w:p>
        </w:tc>
        <w:tc>
          <w:tcPr>
            <w:tcW w:w="2436" w:type="dxa"/>
            <w:tcBorders>
              <w:top w:val="nil"/>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30 м</w:t>
            </w:r>
          </w:p>
        </w:tc>
        <w:tc>
          <w:tcPr>
            <w:tcW w:w="2802" w:type="dxa"/>
            <w:tcBorders>
              <w:top w:val="nil"/>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Проект.</w:t>
            </w:r>
          </w:p>
        </w:tc>
      </w:tr>
      <w:tr w:rsidR="009E7DEB" w:rsidTr="009E7DEB">
        <w:trPr>
          <w:trHeight w:val="252"/>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Очисні споруди (для всього села)</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150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Проект.</w:t>
            </w:r>
          </w:p>
        </w:tc>
      </w:tr>
      <w:tr w:rsidR="009E7DEB" w:rsidTr="009E7DEB">
        <w:trPr>
          <w:trHeight w:val="280"/>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КНС</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15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Проект.</w:t>
            </w:r>
          </w:p>
        </w:tc>
      </w:tr>
      <w:tr w:rsidR="009E7DEB" w:rsidTr="009E7DEB">
        <w:trPr>
          <w:trHeight w:val="260"/>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Кладовище</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300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Існуюче</w:t>
            </w:r>
          </w:p>
        </w:tc>
      </w:tr>
      <w:tr w:rsidR="009E7DEB" w:rsidTr="009E7DEB">
        <w:trPr>
          <w:trHeight w:val="260"/>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Кладовище</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300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Проект.</w:t>
            </w:r>
          </w:p>
        </w:tc>
      </w:tr>
      <w:tr w:rsidR="009E7DEB" w:rsidTr="009E7DEB">
        <w:trPr>
          <w:trHeight w:val="250"/>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Сміттєзвалище</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500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Існуюче</w:t>
            </w:r>
          </w:p>
        </w:tc>
      </w:tr>
      <w:tr w:rsidR="009E7DEB" w:rsidTr="009E7DEB">
        <w:trPr>
          <w:jc w:val="center"/>
        </w:trPr>
        <w:tc>
          <w:tcPr>
            <w:tcW w:w="10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3. Транспортні, транзитні коридори</w:t>
            </w:r>
          </w:p>
        </w:tc>
      </w:tr>
      <w:tr w:rsidR="009E7DEB" w:rsidTr="009E7DEB">
        <w:trPr>
          <w:trHeight w:val="300"/>
          <w:jc w:val="center"/>
        </w:trPr>
        <w:tc>
          <w:tcPr>
            <w:tcW w:w="52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ЛЕП 10 кВ</w:t>
            </w:r>
          </w:p>
        </w:tc>
        <w:tc>
          <w:tcPr>
            <w:tcW w:w="2436" w:type="dxa"/>
            <w:tcBorders>
              <w:top w:val="nil"/>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10 м</w:t>
            </w:r>
          </w:p>
        </w:tc>
        <w:tc>
          <w:tcPr>
            <w:tcW w:w="2802" w:type="dxa"/>
            <w:tcBorders>
              <w:top w:val="nil"/>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Існуючі</w:t>
            </w:r>
          </w:p>
        </w:tc>
      </w:tr>
      <w:tr w:rsidR="009E7DEB" w:rsidTr="009E7DEB">
        <w:trPr>
          <w:trHeight w:val="250"/>
          <w:jc w:val="center"/>
        </w:trPr>
        <w:tc>
          <w:tcPr>
            <w:tcW w:w="521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sz w:val="28"/>
                <w:szCs w:val="28"/>
              </w:rPr>
            </w:pPr>
            <w:r>
              <w:rPr>
                <w:sz w:val="28"/>
                <w:szCs w:val="28"/>
              </w:rPr>
              <w:t>Автодорога</w:t>
            </w:r>
          </w:p>
        </w:tc>
        <w:tc>
          <w:tcPr>
            <w:tcW w:w="2436" w:type="dxa"/>
            <w:tcBorders>
              <w:top w:val="single" w:sz="4" w:space="0" w:color="auto"/>
              <w:left w:val="nil"/>
              <w:bottom w:val="nil"/>
              <w:right w:val="single" w:sz="8" w:space="0" w:color="auto"/>
            </w:tcBorders>
            <w:tcMar>
              <w:top w:w="0" w:type="dxa"/>
              <w:left w:w="108" w:type="dxa"/>
              <w:bottom w:w="0" w:type="dxa"/>
              <w:right w:w="108" w:type="dxa"/>
            </w:tcMar>
            <w:hideMark/>
          </w:tcPr>
          <w:p w:rsidR="009E7DEB" w:rsidRDefault="009E7DEB">
            <w:pPr>
              <w:pStyle w:val="a3"/>
              <w:spacing w:line="276" w:lineRule="auto"/>
              <w:ind w:right="27"/>
              <w:rPr>
                <w:sz w:val="28"/>
                <w:szCs w:val="28"/>
              </w:rPr>
            </w:pPr>
            <w:r>
              <w:rPr>
                <w:sz w:val="28"/>
                <w:szCs w:val="28"/>
              </w:rPr>
              <w:t xml:space="preserve">               25 м</w:t>
            </w:r>
          </w:p>
        </w:tc>
        <w:tc>
          <w:tcPr>
            <w:tcW w:w="2802" w:type="dxa"/>
            <w:tcBorders>
              <w:top w:val="single" w:sz="4" w:space="0" w:color="auto"/>
              <w:left w:val="nil"/>
              <w:bottom w:val="nil"/>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center"/>
              <w:rPr>
                <w:sz w:val="28"/>
                <w:szCs w:val="28"/>
              </w:rPr>
            </w:pPr>
            <w:r>
              <w:rPr>
                <w:sz w:val="28"/>
                <w:szCs w:val="28"/>
              </w:rPr>
              <w:t>Існуючі</w:t>
            </w:r>
          </w:p>
        </w:tc>
      </w:tr>
      <w:tr w:rsidR="009E7DEB" w:rsidTr="009E7DEB">
        <w:trPr>
          <w:trHeight w:val="60"/>
          <w:jc w:val="center"/>
        </w:trPr>
        <w:tc>
          <w:tcPr>
            <w:tcW w:w="10449"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4. Виробничі підприємства</w:t>
            </w:r>
          </w:p>
        </w:tc>
      </w:tr>
      <w:tr w:rsidR="009E7DEB" w:rsidTr="009E7DEB">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sz w:val="28"/>
                <w:szCs w:val="28"/>
              </w:rPr>
              <w:t xml:space="preserve">Щебеневий кар’єр </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50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Існуючі</w:t>
            </w:r>
          </w:p>
        </w:tc>
      </w:tr>
      <w:tr w:rsidR="009E7DEB" w:rsidTr="009E7DEB">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sz w:val="28"/>
                <w:szCs w:val="28"/>
              </w:rPr>
              <w:t>Виробнича територія з СЗЗ 25м</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25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Проект.</w:t>
            </w:r>
          </w:p>
        </w:tc>
      </w:tr>
      <w:tr w:rsidR="009E7DEB" w:rsidTr="009E7DEB">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sz w:val="28"/>
                <w:szCs w:val="28"/>
              </w:rPr>
              <w:t>Виробнича територія з СЗЗ 50м</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50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Проект.</w:t>
            </w:r>
          </w:p>
        </w:tc>
      </w:tr>
      <w:tr w:rsidR="009E7DEB" w:rsidTr="009E7DEB">
        <w:trPr>
          <w:jc w:val="center"/>
        </w:trPr>
        <w:tc>
          <w:tcPr>
            <w:tcW w:w="10449"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5. Водоохоронні зони</w:t>
            </w:r>
          </w:p>
        </w:tc>
      </w:tr>
      <w:tr w:rsidR="009E7DEB" w:rsidTr="009E7DEB">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sz w:val="28"/>
                <w:szCs w:val="28"/>
              </w:rPr>
              <w:t>Ставок (площа 4,0га)</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50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Існуючі</w:t>
            </w:r>
          </w:p>
        </w:tc>
      </w:tr>
      <w:tr w:rsidR="009E7DEB" w:rsidTr="009E7DEB">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sz w:val="28"/>
                <w:szCs w:val="28"/>
              </w:rPr>
              <w:t>Струмок</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25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Існуючі</w:t>
            </w:r>
          </w:p>
        </w:tc>
      </w:tr>
      <w:tr w:rsidR="009E7DEB" w:rsidTr="009E7DEB">
        <w:trPr>
          <w:jc w:val="center"/>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proofErr w:type="spellStart"/>
            <w:r>
              <w:rPr>
                <w:sz w:val="28"/>
                <w:szCs w:val="28"/>
              </w:rPr>
              <w:t>р.Вовк</w:t>
            </w:r>
            <w:proofErr w:type="spellEnd"/>
          </w:p>
        </w:tc>
        <w:tc>
          <w:tcPr>
            <w:tcW w:w="24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25 м</w:t>
            </w:r>
          </w:p>
        </w:tc>
        <w:tc>
          <w:tcPr>
            <w:tcW w:w="28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sz w:val="28"/>
                <w:szCs w:val="28"/>
              </w:rPr>
              <w:t>Існуючі</w:t>
            </w:r>
          </w:p>
        </w:tc>
      </w:tr>
    </w:tbl>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bdr w:val="none" w:sz="0" w:space="0" w:color="auto" w:frame="1"/>
        </w:rPr>
        <w:t>Визначення обсягу СЕО</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Обсяг стратегічної екологічної оцінки визначається переліком основних екологічних проблем наявних на території села.</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bdr w:val="none" w:sz="0" w:space="0" w:color="auto" w:frame="1"/>
        </w:rPr>
        <w:lastRenderedPageBreak/>
        <w:t>Визначення основних екологічних проблем:</w:t>
      </w:r>
    </w:p>
    <w:p w:rsidR="009E7DEB" w:rsidRDefault="009E7DEB" w:rsidP="009E7DEB">
      <w:pPr>
        <w:pStyle w:val="a3"/>
        <w:shd w:val="clear" w:color="auto" w:fill="FFFFFF"/>
        <w:spacing w:before="0" w:beforeAutospacing="0" w:after="0" w:afterAutospacing="0"/>
        <w:ind w:right="27" w:firstLine="709"/>
        <w:rPr>
          <w:color w:val="0D1216"/>
          <w:sz w:val="28"/>
          <w:szCs w:val="28"/>
        </w:rPr>
      </w:pPr>
      <w:r>
        <w:rPr>
          <w:color w:val="000000"/>
          <w:spacing w:val="-5"/>
          <w:sz w:val="28"/>
          <w:szCs w:val="28"/>
        </w:rPr>
        <w:t xml:space="preserve">Основними екологічними проблемами с. </w:t>
      </w:r>
      <w:proofErr w:type="spellStart"/>
      <w:r>
        <w:rPr>
          <w:color w:val="000000"/>
          <w:spacing w:val="-5"/>
          <w:sz w:val="28"/>
          <w:szCs w:val="28"/>
        </w:rPr>
        <w:t>Снітівка</w:t>
      </w:r>
      <w:proofErr w:type="spellEnd"/>
      <w:r>
        <w:rPr>
          <w:color w:val="000000"/>
          <w:spacing w:val="-5"/>
          <w:sz w:val="28"/>
          <w:szCs w:val="28"/>
        </w:rPr>
        <w:t xml:space="preserve"> є:</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5"/>
          <w:sz w:val="28"/>
          <w:szCs w:val="28"/>
        </w:rPr>
        <w:t>1. Повітряний басейн:</w:t>
      </w:r>
    </w:p>
    <w:p w:rsidR="009E7DEB" w:rsidRDefault="009E7DEB" w:rsidP="009E7DEB">
      <w:pPr>
        <w:pStyle w:val="a3"/>
        <w:shd w:val="clear" w:color="auto" w:fill="FFFFFF"/>
        <w:spacing w:before="0" w:beforeAutospacing="0" w:after="0" w:afterAutospacing="0"/>
        <w:ind w:left="1301" w:right="27"/>
        <w:jc w:val="both"/>
        <w:rPr>
          <w:color w:val="0D1216"/>
          <w:sz w:val="28"/>
          <w:szCs w:val="28"/>
        </w:rPr>
      </w:pPr>
      <w:r>
        <w:rPr>
          <w:color w:val="0D1216"/>
          <w:sz w:val="28"/>
          <w:szCs w:val="28"/>
        </w:rPr>
        <w:t>-   забруднення повітряного басейну автотранспортом.</w:t>
      </w:r>
    </w:p>
    <w:p w:rsidR="009E7DEB" w:rsidRDefault="009E7DEB" w:rsidP="009E7DEB">
      <w:pPr>
        <w:pStyle w:val="a3"/>
        <w:shd w:val="clear" w:color="auto" w:fill="FFFFFF"/>
        <w:spacing w:before="0" w:beforeAutospacing="0" w:after="0" w:afterAutospacing="0"/>
        <w:ind w:right="27" w:firstLine="709"/>
        <w:jc w:val="both"/>
        <w:rPr>
          <w:color w:val="000000"/>
          <w:spacing w:val="-6"/>
          <w:sz w:val="28"/>
          <w:szCs w:val="28"/>
        </w:rPr>
      </w:pPr>
      <w:r>
        <w:rPr>
          <w:color w:val="000000"/>
          <w:spacing w:val="-19"/>
          <w:sz w:val="28"/>
          <w:szCs w:val="28"/>
        </w:rPr>
        <w:t>2.</w:t>
      </w:r>
      <w:r>
        <w:rPr>
          <w:color w:val="000000"/>
          <w:spacing w:val="-6"/>
          <w:sz w:val="28"/>
          <w:szCs w:val="28"/>
        </w:rPr>
        <w:t>Водні ресурси:</w:t>
      </w:r>
    </w:p>
    <w:p w:rsidR="009E7DEB" w:rsidRDefault="009E7DEB" w:rsidP="009E7DEB">
      <w:pPr>
        <w:pStyle w:val="a3"/>
        <w:shd w:val="clear" w:color="auto" w:fill="FFFFFF"/>
        <w:spacing w:before="0" w:beforeAutospacing="0" w:after="0" w:afterAutospacing="0"/>
        <w:ind w:right="27" w:firstLine="1276"/>
        <w:jc w:val="both"/>
        <w:rPr>
          <w:color w:val="000000"/>
          <w:spacing w:val="-4"/>
          <w:sz w:val="28"/>
          <w:szCs w:val="28"/>
        </w:rPr>
      </w:pPr>
      <w:r>
        <w:rPr>
          <w:color w:val="000000"/>
          <w:spacing w:val="-4"/>
          <w:sz w:val="28"/>
          <w:szCs w:val="28"/>
        </w:rPr>
        <w:t>- відсутність встановлених меж водоохоронних зон та прибережних захисних смуг.</w:t>
      </w:r>
    </w:p>
    <w:p w:rsidR="009E7DEB" w:rsidRDefault="009E7DEB" w:rsidP="009E7DEB">
      <w:pPr>
        <w:pStyle w:val="a3"/>
        <w:shd w:val="clear" w:color="auto" w:fill="FFFFFF"/>
        <w:spacing w:before="0" w:beforeAutospacing="0" w:after="0" w:afterAutospacing="0"/>
        <w:ind w:right="27" w:firstLine="1276"/>
        <w:jc w:val="both"/>
        <w:rPr>
          <w:color w:val="000000"/>
          <w:spacing w:val="-4"/>
          <w:sz w:val="28"/>
          <w:szCs w:val="28"/>
        </w:rPr>
      </w:pPr>
      <w:r>
        <w:rPr>
          <w:color w:val="000000"/>
          <w:spacing w:val="-4"/>
          <w:sz w:val="28"/>
          <w:szCs w:val="28"/>
        </w:rPr>
        <w:t>-   відсутність централізованої каналізації;</w:t>
      </w:r>
    </w:p>
    <w:p w:rsidR="009E7DEB" w:rsidRDefault="009E7DEB" w:rsidP="009E7DEB">
      <w:pPr>
        <w:pStyle w:val="a3"/>
        <w:shd w:val="clear" w:color="auto" w:fill="FFFFFF"/>
        <w:spacing w:before="0" w:beforeAutospacing="0" w:after="0" w:afterAutospacing="0"/>
        <w:ind w:right="27" w:firstLine="1276"/>
        <w:jc w:val="both"/>
        <w:rPr>
          <w:color w:val="000000"/>
          <w:spacing w:val="-4"/>
          <w:sz w:val="28"/>
          <w:szCs w:val="28"/>
        </w:rPr>
      </w:pPr>
      <w:r>
        <w:rPr>
          <w:color w:val="000000"/>
          <w:spacing w:val="-4"/>
          <w:sz w:val="28"/>
          <w:szCs w:val="28"/>
        </w:rPr>
        <w:t>-   відсутність системи очищення дощових і талих вод.</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19"/>
          <w:sz w:val="28"/>
          <w:szCs w:val="28"/>
        </w:rPr>
        <w:t>3.</w:t>
      </w:r>
      <w:r>
        <w:rPr>
          <w:color w:val="000000"/>
          <w:spacing w:val="-4"/>
          <w:sz w:val="28"/>
          <w:szCs w:val="28"/>
        </w:rPr>
        <w:t>Земельні ресурси:</w:t>
      </w:r>
    </w:p>
    <w:p w:rsidR="009E7DEB" w:rsidRDefault="009E7DEB" w:rsidP="009E7DEB">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7"/>
          <w:sz w:val="28"/>
          <w:szCs w:val="28"/>
        </w:rPr>
        <w:t>інтенсивне сільськогосподарське використання земель;</w:t>
      </w:r>
    </w:p>
    <w:p w:rsidR="009E7DEB" w:rsidRDefault="009E7DEB" w:rsidP="009E7DEB">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3"/>
          <w:sz w:val="28"/>
          <w:szCs w:val="28"/>
        </w:rPr>
        <w:t xml:space="preserve">відсутність </w:t>
      </w:r>
      <w:proofErr w:type="spellStart"/>
      <w:r>
        <w:rPr>
          <w:color w:val="000000"/>
          <w:spacing w:val="-3"/>
          <w:sz w:val="28"/>
          <w:szCs w:val="28"/>
        </w:rPr>
        <w:t>геоекологічної</w:t>
      </w:r>
      <w:proofErr w:type="spellEnd"/>
      <w:r>
        <w:rPr>
          <w:color w:val="000000"/>
          <w:spacing w:val="-3"/>
          <w:sz w:val="28"/>
          <w:szCs w:val="28"/>
        </w:rPr>
        <w:t xml:space="preserve"> інфраструктури (лісосмуги, пасовища,</w:t>
      </w:r>
      <w:r>
        <w:rPr>
          <w:color w:val="0D1216"/>
          <w:sz w:val="28"/>
          <w:szCs w:val="28"/>
        </w:rPr>
        <w:t>   </w:t>
      </w:r>
      <w:r>
        <w:rPr>
          <w:color w:val="000000"/>
          <w:spacing w:val="-5"/>
          <w:sz w:val="28"/>
          <w:szCs w:val="28"/>
        </w:rPr>
        <w:t>тощо);</w:t>
      </w:r>
    </w:p>
    <w:p w:rsidR="009E7DEB" w:rsidRDefault="009E7DEB" w:rsidP="009E7DEB">
      <w:pPr>
        <w:pStyle w:val="a3"/>
        <w:shd w:val="clear" w:color="auto" w:fill="FFFFFF"/>
        <w:spacing w:before="0" w:beforeAutospacing="0" w:after="0" w:afterAutospacing="0"/>
        <w:ind w:right="27" w:firstLine="1276"/>
        <w:jc w:val="both"/>
        <w:rPr>
          <w:color w:val="000000"/>
          <w:spacing w:val="-7"/>
          <w:sz w:val="28"/>
          <w:szCs w:val="28"/>
        </w:rPr>
      </w:pPr>
      <w:r>
        <w:rPr>
          <w:color w:val="0D1216"/>
          <w:sz w:val="28"/>
          <w:szCs w:val="28"/>
        </w:rPr>
        <w:t>-   </w:t>
      </w:r>
      <w:r>
        <w:rPr>
          <w:color w:val="000000"/>
          <w:spacing w:val="-7"/>
          <w:sz w:val="28"/>
          <w:szCs w:val="28"/>
        </w:rPr>
        <w:t>зниження родючості ґрунтів;</w:t>
      </w:r>
    </w:p>
    <w:p w:rsidR="009E7DEB" w:rsidRDefault="009E7DEB" w:rsidP="009E7DEB">
      <w:pPr>
        <w:pStyle w:val="a3"/>
        <w:shd w:val="clear" w:color="auto" w:fill="FFFFFF"/>
        <w:spacing w:before="0" w:beforeAutospacing="0" w:after="0" w:afterAutospacing="0"/>
        <w:ind w:right="27" w:firstLine="1276"/>
        <w:jc w:val="both"/>
        <w:rPr>
          <w:color w:val="000000"/>
          <w:spacing w:val="-7"/>
          <w:sz w:val="28"/>
          <w:szCs w:val="28"/>
        </w:rPr>
      </w:pPr>
      <w:r>
        <w:rPr>
          <w:color w:val="000000"/>
          <w:spacing w:val="-7"/>
          <w:sz w:val="28"/>
          <w:szCs w:val="28"/>
        </w:rPr>
        <w:t>- наявність кладовища традиційного поховання в межах населеного пункту.</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20"/>
          <w:sz w:val="28"/>
          <w:szCs w:val="28"/>
        </w:rPr>
        <w:t>4.</w:t>
      </w:r>
      <w:r>
        <w:rPr>
          <w:color w:val="000000"/>
          <w:spacing w:val="-3"/>
          <w:sz w:val="28"/>
          <w:szCs w:val="28"/>
        </w:rPr>
        <w:t>Здоров'я населення:</w:t>
      </w:r>
    </w:p>
    <w:p w:rsidR="009E7DEB" w:rsidRDefault="009E7DEB" w:rsidP="009E7DEB">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3"/>
          <w:sz w:val="28"/>
          <w:szCs w:val="28"/>
        </w:rPr>
        <w:t>незадовільна доступність та якість питної води . (підземні води слабо солонкуваті).</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21"/>
          <w:sz w:val="28"/>
          <w:szCs w:val="28"/>
        </w:rPr>
        <w:t>5.</w:t>
      </w:r>
      <w:r>
        <w:rPr>
          <w:color w:val="000000"/>
          <w:spacing w:val="-5"/>
          <w:sz w:val="28"/>
          <w:szCs w:val="28"/>
        </w:rPr>
        <w:t>Санітарна очистка території:</w:t>
      </w:r>
    </w:p>
    <w:p w:rsidR="009E7DEB" w:rsidRDefault="009E7DEB" w:rsidP="009E7DEB">
      <w:pPr>
        <w:pStyle w:val="a3"/>
        <w:shd w:val="clear" w:color="auto" w:fill="FFFFFF"/>
        <w:spacing w:before="0" w:beforeAutospacing="0" w:after="0" w:afterAutospacing="0"/>
        <w:ind w:right="27" w:firstLine="1276"/>
        <w:jc w:val="both"/>
        <w:rPr>
          <w:color w:val="0D1216"/>
          <w:sz w:val="28"/>
          <w:szCs w:val="28"/>
        </w:rPr>
      </w:pPr>
      <w:r>
        <w:rPr>
          <w:color w:val="000000"/>
          <w:spacing w:val="-5"/>
          <w:sz w:val="28"/>
          <w:szCs w:val="28"/>
        </w:rPr>
        <w:t>-   нездійснення роздільного збору ТПВ;</w:t>
      </w:r>
    </w:p>
    <w:p w:rsidR="009E7DEB" w:rsidRDefault="009E7DEB" w:rsidP="009E7DEB">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5"/>
          <w:sz w:val="28"/>
          <w:szCs w:val="28"/>
        </w:rPr>
        <w:t>наявність несанкціонованих сміттєзвалищ.</w:t>
      </w:r>
    </w:p>
    <w:p w:rsidR="009E7DEB" w:rsidRDefault="009E7DEB" w:rsidP="009E7DEB">
      <w:pPr>
        <w:pStyle w:val="a3"/>
        <w:shd w:val="clear" w:color="auto" w:fill="FFFFFF"/>
        <w:spacing w:before="0" w:beforeAutospacing="0" w:after="0" w:afterAutospacing="0"/>
        <w:ind w:left="568" w:right="27" w:firstLine="708"/>
        <w:jc w:val="both"/>
        <w:rPr>
          <w:color w:val="0D1216"/>
          <w:sz w:val="28"/>
          <w:szCs w:val="28"/>
        </w:rPr>
      </w:pPr>
      <w:r>
        <w:rPr>
          <w:rStyle w:val="a5"/>
          <w:b/>
          <w:bCs/>
          <w:color w:val="000000"/>
          <w:spacing w:val="-3"/>
          <w:sz w:val="28"/>
          <w:szCs w:val="28"/>
          <w:u w:val="single"/>
        </w:rPr>
        <w:t>Цілі охорони довкілля.</w:t>
      </w:r>
    </w:p>
    <w:p w:rsidR="009E7DEB" w:rsidRDefault="009E7DEB" w:rsidP="009E7DEB">
      <w:pPr>
        <w:pStyle w:val="a3"/>
        <w:shd w:val="clear" w:color="auto" w:fill="FFFFFF"/>
        <w:spacing w:before="0" w:beforeAutospacing="0" w:after="0" w:afterAutospacing="0"/>
        <w:ind w:right="27" w:firstLine="709"/>
        <w:jc w:val="both"/>
        <w:rPr>
          <w:color w:val="0D1216"/>
          <w:sz w:val="28"/>
          <w:szCs w:val="28"/>
        </w:rPr>
      </w:pPr>
      <w:r>
        <w:rPr>
          <w:color w:val="000000"/>
          <w:spacing w:val="-6"/>
          <w:sz w:val="28"/>
          <w:szCs w:val="28"/>
        </w:rPr>
        <w:t>При визначені сфер охоплення СЕО, основних екологічних проблем, цілей охорони </w:t>
      </w:r>
      <w:r>
        <w:rPr>
          <w:color w:val="000000"/>
          <w:spacing w:val="-2"/>
          <w:sz w:val="28"/>
          <w:szCs w:val="28"/>
        </w:rPr>
        <w:t>довкілля, у тому числі здоров'я населення, що мають відношення до проекту генерального плану</w:t>
      </w:r>
      <w:r>
        <w:rPr>
          <w:color w:val="000000"/>
          <w:sz w:val="28"/>
          <w:szCs w:val="28"/>
        </w:rPr>
        <w:t>, були розглянуті стратегічні цілі та завдання щодо виявлених </w:t>
      </w:r>
      <w:r>
        <w:rPr>
          <w:color w:val="000000"/>
          <w:spacing w:val="2"/>
          <w:sz w:val="28"/>
          <w:szCs w:val="28"/>
        </w:rPr>
        <w:t>проблем в інших актах законодавства, а саме: Стратегія поводження з твердими </w:t>
      </w:r>
      <w:r>
        <w:rPr>
          <w:color w:val="000000"/>
          <w:spacing w:val="3"/>
          <w:sz w:val="28"/>
          <w:szCs w:val="28"/>
        </w:rPr>
        <w:t>побутовими відходами у Хмельницькій області на 2018 - 2020 роки, Програма </w:t>
      </w:r>
      <w:r>
        <w:rPr>
          <w:color w:val="000000"/>
          <w:sz w:val="28"/>
          <w:szCs w:val="28"/>
        </w:rPr>
        <w:t>природоохоронних заходів з охорони навколишнього природного середовища по </w:t>
      </w:r>
      <w:proofErr w:type="spellStart"/>
      <w:r>
        <w:rPr>
          <w:color w:val="000000"/>
          <w:spacing w:val="-2"/>
          <w:sz w:val="28"/>
          <w:szCs w:val="28"/>
        </w:rPr>
        <w:t>Летичівській</w:t>
      </w:r>
      <w:proofErr w:type="spellEnd"/>
      <w:r>
        <w:rPr>
          <w:color w:val="000000"/>
          <w:spacing w:val="-2"/>
          <w:sz w:val="28"/>
          <w:szCs w:val="28"/>
        </w:rPr>
        <w:t xml:space="preserve"> ОТГ на 2017-2020 роки.</w:t>
      </w:r>
    </w:p>
    <w:p w:rsidR="009E7DEB" w:rsidRDefault="009E7DEB" w:rsidP="009E7DEB">
      <w:pPr>
        <w:pStyle w:val="a3"/>
        <w:shd w:val="clear" w:color="auto" w:fill="FFFFFF"/>
        <w:spacing w:before="0" w:beforeAutospacing="0" w:after="0" w:afterAutospacing="0"/>
        <w:ind w:right="27"/>
        <w:jc w:val="center"/>
        <w:rPr>
          <w:rStyle w:val="a5"/>
          <w:b/>
          <w:bCs/>
          <w:color w:val="000000"/>
          <w:spacing w:val="-2"/>
        </w:rPr>
      </w:pPr>
    </w:p>
    <w:p w:rsidR="009E7DEB" w:rsidRDefault="009E7DEB" w:rsidP="009E7DEB">
      <w:pPr>
        <w:pStyle w:val="a3"/>
        <w:shd w:val="clear" w:color="auto" w:fill="FFFFFF"/>
        <w:spacing w:before="0" w:beforeAutospacing="0" w:after="0" w:afterAutospacing="0"/>
        <w:ind w:right="27"/>
        <w:jc w:val="center"/>
        <w:rPr>
          <w:rStyle w:val="a5"/>
          <w:b/>
          <w:bCs/>
          <w:color w:val="000000"/>
          <w:spacing w:val="-2"/>
          <w:sz w:val="28"/>
          <w:szCs w:val="28"/>
        </w:rPr>
      </w:pPr>
    </w:p>
    <w:p w:rsidR="009E7DEB" w:rsidRDefault="009E7DEB" w:rsidP="009E7DEB">
      <w:pPr>
        <w:pStyle w:val="a3"/>
        <w:shd w:val="clear" w:color="auto" w:fill="FFFFFF"/>
        <w:spacing w:before="0" w:beforeAutospacing="0" w:after="0" w:afterAutospacing="0"/>
        <w:ind w:right="27"/>
        <w:jc w:val="center"/>
        <w:rPr>
          <w:color w:val="0D1216"/>
        </w:rPr>
      </w:pPr>
      <w:r>
        <w:rPr>
          <w:rStyle w:val="a5"/>
          <w:b/>
          <w:bCs/>
          <w:color w:val="000000"/>
          <w:spacing w:val="-2"/>
          <w:sz w:val="28"/>
          <w:szCs w:val="28"/>
        </w:rPr>
        <w:t>Цілі охорони довкілля</w:t>
      </w:r>
    </w:p>
    <w:p w:rsidR="009E7DEB" w:rsidRDefault="009E7DEB" w:rsidP="009E7DEB">
      <w:pPr>
        <w:pStyle w:val="a3"/>
        <w:shd w:val="clear" w:color="auto" w:fill="FFFFFF"/>
        <w:spacing w:before="0" w:beforeAutospacing="0" w:after="0" w:afterAutospacing="0"/>
        <w:ind w:right="27"/>
        <w:jc w:val="center"/>
        <w:rPr>
          <w:color w:val="0D1216"/>
          <w:sz w:val="28"/>
          <w:szCs w:val="28"/>
        </w:rPr>
      </w:pPr>
      <w:r>
        <w:rPr>
          <w:rStyle w:val="a5"/>
          <w:b/>
          <w:bCs/>
          <w:color w:val="000000"/>
          <w:spacing w:val="-2"/>
          <w:sz w:val="28"/>
          <w:szCs w:val="28"/>
        </w:rPr>
        <w:t>відносно виявлених екологічних проблем території.</w:t>
      </w:r>
    </w:p>
    <w:tbl>
      <w:tblPr>
        <w:tblW w:w="0" w:type="auto"/>
        <w:jc w:val="center"/>
        <w:tblCellMar>
          <w:left w:w="0" w:type="dxa"/>
          <w:right w:w="0" w:type="dxa"/>
        </w:tblCellMar>
        <w:tblLook w:val="04A0" w:firstRow="1" w:lastRow="0" w:firstColumn="1" w:lastColumn="0" w:noHBand="0" w:noVBand="1"/>
      </w:tblPr>
      <w:tblGrid>
        <w:gridCol w:w="2931"/>
        <w:gridCol w:w="3255"/>
        <w:gridCol w:w="3149"/>
      </w:tblGrid>
      <w:tr w:rsidR="009E7DEB" w:rsidTr="009E7DEB">
        <w:trPr>
          <w:jc w:val="center"/>
        </w:trPr>
        <w:tc>
          <w:tcPr>
            <w:tcW w:w="3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rStyle w:val="a6"/>
                <w:color w:val="000000"/>
                <w:spacing w:val="-2"/>
                <w:sz w:val="28"/>
                <w:szCs w:val="28"/>
              </w:rPr>
              <w:t>Сфера охорони довкілля</w:t>
            </w: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rStyle w:val="a6"/>
                <w:color w:val="000000"/>
                <w:spacing w:val="-2"/>
                <w:sz w:val="28"/>
                <w:szCs w:val="28"/>
              </w:rPr>
              <w:t>Основні виявлені проблеми, пов’язані з проектом ДДП</w:t>
            </w: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center"/>
              <w:rPr>
                <w:sz w:val="28"/>
                <w:szCs w:val="28"/>
              </w:rPr>
            </w:pPr>
            <w:r>
              <w:rPr>
                <w:rStyle w:val="a6"/>
                <w:color w:val="000000"/>
                <w:spacing w:val="-2"/>
                <w:sz w:val="28"/>
                <w:szCs w:val="28"/>
              </w:rPr>
              <w:t>Стратегічні цілі інших актів законодавства, які мають відношення до виявлених проблем</w:t>
            </w:r>
          </w:p>
        </w:tc>
      </w:tr>
      <w:tr w:rsidR="009E7DEB" w:rsidTr="009E7DEB">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Атмосферне повітря</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Вплив автотранспорту</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Зменшення техногенного навантаження на атмосферне повітря.</w:t>
            </w:r>
          </w:p>
        </w:tc>
      </w:tr>
      <w:tr w:rsidR="009E7DEB" w:rsidTr="009E7DEB">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lastRenderedPageBreak/>
              <w:t>Водні ресурси</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Забруднення стічними відходами життєдіяльності населення та господарств. Відсутність станції очищення дощових і талих вод.</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Будівництво централізованих каналізаційних мереж.</w:t>
            </w:r>
          </w:p>
          <w:p w:rsidR="009E7DEB" w:rsidRDefault="009E7DEB">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Покращення якості питної води.</w:t>
            </w:r>
          </w:p>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Реконструкція існуючих очисних споруд, що обслуговує лікарню та громадську забудову.</w:t>
            </w:r>
          </w:p>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Будівництво очисних споруд для всього села.</w:t>
            </w:r>
          </w:p>
        </w:tc>
      </w:tr>
      <w:tr w:rsidR="009E7DEB" w:rsidTr="009E7DEB">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Земельні ресурси</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9E7DEB" w:rsidRDefault="009E7DEB">
            <w:pPr>
              <w:spacing w:before="225" w:after="225" w:line="28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Інтенсивне сільськогосподарське використання земель, наднормативне внесення отрутохімікатів, мінеральних добрив, зниження родючості ґрунтів, водна ерозія.</w:t>
            </w:r>
          </w:p>
          <w:p w:rsidR="009E7DEB" w:rsidRDefault="009E7DEB">
            <w:pPr>
              <w:spacing w:before="225" w:after="225" w:line="28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Біологічне забруднення ґрунтів в наслідок діяльності кладовищ</w:t>
            </w:r>
          </w:p>
        </w:tc>
        <w:tc>
          <w:tcPr>
            <w:tcW w:w="3483" w:type="dxa"/>
            <w:tcBorders>
              <w:top w:val="nil"/>
              <w:left w:val="nil"/>
              <w:bottom w:val="single" w:sz="8" w:space="0" w:color="auto"/>
              <w:right w:val="single" w:sz="8" w:space="0" w:color="auto"/>
            </w:tcBorders>
            <w:tcMar>
              <w:top w:w="0" w:type="dxa"/>
              <w:left w:w="108" w:type="dxa"/>
              <w:bottom w:w="0" w:type="dxa"/>
              <w:right w:w="108" w:type="dxa"/>
            </w:tcMar>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Поліпшення малопродуктивних земельних угідь.</w:t>
            </w:r>
          </w:p>
          <w:p w:rsidR="009E7DEB" w:rsidRDefault="009E7DEB">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Створення захисних лісових насаджень і полезахисних смуг.</w:t>
            </w:r>
          </w:p>
          <w:p w:rsidR="009E7DEB" w:rsidRDefault="009E7DEB">
            <w:pPr>
              <w:pStyle w:val="a3"/>
              <w:spacing w:before="0" w:beforeAutospacing="0" w:after="0" w:afterAutospacing="0" w:line="276" w:lineRule="auto"/>
              <w:ind w:right="27"/>
              <w:jc w:val="both"/>
              <w:rPr>
                <w:color w:val="000000"/>
                <w:spacing w:val="-2"/>
                <w:sz w:val="28"/>
                <w:szCs w:val="28"/>
              </w:rPr>
            </w:pPr>
          </w:p>
          <w:p w:rsidR="009E7DEB" w:rsidRDefault="009E7DEB">
            <w:pPr>
              <w:pStyle w:val="a3"/>
              <w:spacing w:before="0" w:beforeAutospacing="0" w:after="0" w:afterAutospacing="0" w:line="276" w:lineRule="auto"/>
              <w:ind w:right="27"/>
              <w:jc w:val="both"/>
              <w:rPr>
                <w:color w:val="000000"/>
                <w:spacing w:val="-2"/>
                <w:sz w:val="28"/>
                <w:szCs w:val="28"/>
              </w:rPr>
            </w:pPr>
          </w:p>
          <w:p w:rsidR="009E7DEB" w:rsidRDefault="009E7DEB">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Поступове припинення діяльності кладовища, що знаходяться поруч з житловою забудовою з метою поступового зменшення їх СЗЗ до 100 м.</w:t>
            </w:r>
          </w:p>
        </w:tc>
      </w:tr>
      <w:tr w:rsidR="009E7DEB" w:rsidTr="009E7DEB">
        <w:trPr>
          <w:trHeight w:val="1630"/>
          <w:jc w:val="center"/>
        </w:trPr>
        <w:tc>
          <w:tcPr>
            <w:tcW w:w="34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Поводження з відходами</w:t>
            </w:r>
          </w:p>
        </w:tc>
        <w:tc>
          <w:tcPr>
            <w:tcW w:w="3483" w:type="dxa"/>
            <w:tcBorders>
              <w:top w:val="nil"/>
              <w:left w:val="nil"/>
              <w:bottom w:val="single" w:sz="4" w:space="0" w:color="auto"/>
              <w:right w:val="single" w:sz="8" w:space="0" w:color="auto"/>
            </w:tcBorders>
            <w:tcMar>
              <w:top w:w="0" w:type="dxa"/>
              <w:left w:w="108" w:type="dxa"/>
              <w:bottom w:w="0" w:type="dxa"/>
              <w:right w:w="108" w:type="dxa"/>
            </w:tcMar>
          </w:tcPr>
          <w:p w:rsidR="009E7DEB" w:rsidRDefault="009E7DEB">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 xml:space="preserve">Несанкціоновані </w:t>
            </w:r>
            <w:proofErr w:type="spellStart"/>
            <w:r>
              <w:rPr>
                <w:color w:val="000000"/>
                <w:spacing w:val="-2"/>
                <w:sz w:val="28"/>
                <w:szCs w:val="28"/>
              </w:rPr>
              <w:t>сміттєзвали</w:t>
            </w:r>
            <w:proofErr w:type="spellEnd"/>
            <w:r>
              <w:rPr>
                <w:color w:val="000000"/>
                <w:spacing w:val="-2"/>
                <w:sz w:val="28"/>
                <w:szCs w:val="28"/>
              </w:rPr>
              <w:t>-</w:t>
            </w:r>
          </w:p>
          <w:p w:rsidR="009E7DEB" w:rsidRDefault="009E7DEB">
            <w:pPr>
              <w:pStyle w:val="a3"/>
              <w:spacing w:before="0" w:beforeAutospacing="0" w:after="0" w:afterAutospacing="0" w:line="276" w:lineRule="auto"/>
              <w:ind w:right="27"/>
              <w:jc w:val="both"/>
              <w:rPr>
                <w:color w:val="000000"/>
                <w:spacing w:val="-2"/>
                <w:sz w:val="28"/>
                <w:szCs w:val="28"/>
              </w:rPr>
            </w:pPr>
            <w:proofErr w:type="spellStart"/>
            <w:r>
              <w:rPr>
                <w:color w:val="000000"/>
                <w:spacing w:val="-2"/>
                <w:sz w:val="28"/>
                <w:szCs w:val="28"/>
              </w:rPr>
              <w:t>ща</w:t>
            </w:r>
            <w:proofErr w:type="spellEnd"/>
            <w:r>
              <w:rPr>
                <w:color w:val="000000"/>
                <w:spacing w:val="-2"/>
                <w:sz w:val="28"/>
                <w:szCs w:val="28"/>
              </w:rPr>
              <w:t>, відсутність роздільного збору ТПВ.</w:t>
            </w:r>
          </w:p>
          <w:p w:rsidR="009E7DEB" w:rsidRDefault="009E7DEB">
            <w:pPr>
              <w:pStyle w:val="a3"/>
              <w:spacing w:before="0" w:beforeAutospacing="0" w:after="0" w:afterAutospacing="0" w:line="276" w:lineRule="auto"/>
              <w:ind w:right="27"/>
              <w:jc w:val="both"/>
              <w:rPr>
                <w:color w:val="000000"/>
                <w:spacing w:val="-2"/>
                <w:sz w:val="28"/>
                <w:szCs w:val="28"/>
              </w:rPr>
            </w:pPr>
          </w:p>
        </w:tc>
        <w:tc>
          <w:tcPr>
            <w:tcW w:w="3483" w:type="dxa"/>
            <w:tcBorders>
              <w:top w:val="nil"/>
              <w:left w:val="nil"/>
              <w:bottom w:val="single" w:sz="4" w:space="0" w:color="auto"/>
              <w:right w:val="single" w:sz="8" w:space="0" w:color="auto"/>
            </w:tcBorders>
            <w:tcMar>
              <w:top w:w="0" w:type="dxa"/>
              <w:left w:w="108" w:type="dxa"/>
              <w:bottom w:w="0" w:type="dxa"/>
              <w:right w:w="108" w:type="dxa"/>
            </w:tcMar>
            <w:hideMark/>
          </w:tcPr>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Збір та перевезення ТПВ.</w:t>
            </w:r>
          </w:p>
          <w:p w:rsidR="009E7DEB" w:rsidRDefault="009E7DEB">
            <w:pPr>
              <w:pStyle w:val="a3"/>
              <w:spacing w:before="0" w:beforeAutospacing="0" w:after="0" w:afterAutospacing="0" w:line="276" w:lineRule="auto"/>
              <w:ind w:right="27"/>
              <w:jc w:val="both"/>
              <w:rPr>
                <w:sz w:val="28"/>
                <w:szCs w:val="28"/>
              </w:rPr>
            </w:pPr>
            <w:r>
              <w:rPr>
                <w:color w:val="000000"/>
                <w:spacing w:val="-2"/>
                <w:sz w:val="28"/>
                <w:szCs w:val="28"/>
              </w:rPr>
              <w:t xml:space="preserve">Впровадження роздільного збору </w:t>
            </w:r>
            <w:proofErr w:type="spellStart"/>
            <w:r>
              <w:rPr>
                <w:color w:val="000000"/>
                <w:spacing w:val="-2"/>
                <w:sz w:val="28"/>
                <w:szCs w:val="28"/>
              </w:rPr>
              <w:t>ресурсоцінних</w:t>
            </w:r>
            <w:proofErr w:type="spellEnd"/>
            <w:r>
              <w:rPr>
                <w:color w:val="000000"/>
                <w:spacing w:val="-2"/>
                <w:sz w:val="28"/>
                <w:szCs w:val="28"/>
              </w:rPr>
              <w:t xml:space="preserve"> компонентів ТПВ. Створення системи ефективного видалення відходів.</w:t>
            </w:r>
          </w:p>
        </w:tc>
      </w:tr>
      <w:tr w:rsidR="009E7DEB" w:rsidTr="009E7DEB">
        <w:trPr>
          <w:trHeight w:val="20"/>
          <w:jc w:val="center"/>
        </w:trPr>
        <w:tc>
          <w:tcPr>
            <w:tcW w:w="3483"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color w:val="000000"/>
                <w:spacing w:val="-2"/>
                <w:sz w:val="28"/>
                <w:szCs w:val="28"/>
              </w:rPr>
            </w:pPr>
            <w:r>
              <w:rPr>
                <w:sz w:val="28"/>
                <w:szCs w:val="28"/>
              </w:rPr>
              <w:t>Зелене господарство</w:t>
            </w:r>
          </w:p>
        </w:tc>
        <w:tc>
          <w:tcPr>
            <w:tcW w:w="3483" w:type="dxa"/>
            <w:tcBorders>
              <w:top w:val="single" w:sz="4" w:space="0" w:color="auto"/>
              <w:left w:val="nil"/>
              <w:bottom w:val="nil"/>
              <w:right w:val="single" w:sz="8" w:space="0" w:color="auto"/>
            </w:tcBorders>
            <w:tcMar>
              <w:top w:w="0" w:type="dxa"/>
              <w:left w:w="108" w:type="dxa"/>
              <w:bottom w:w="0" w:type="dxa"/>
              <w:right w:w="108" w:type="dxa"/>
            </w:tcMar>
            <w:hideMark/>
          </w:tcPr>
          <w:p w:rsidR="009E7DEB" w:rsidRDefault="009E7DEB">
            <w:pPr>
              <w:spacing w:before="225" w:after="225" w:line="28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Незадовільний стан озеленення території населеного пункту.</w:t>
            </w:r>
          </w:p>
        </w:tc>
        <w:tc>
          <w:tcPr>
            <w:tcW w:w="3483" w:type="dxa"/>
            <w:tcBorders>
              <w:top w:val="single" w:sz="4" w:space="0" w:color="auto"/>
              <w:left w:val="nil"/>
              <w:bottom w:val="nil"/>
              <w:right w:val="single" w:sz="8" w:space="0" w:color="auto"/>
            </w:tcBorders>
            <w:tcMar>
              <w:top w:w="0" w:type="dxa"/>
              <w:left w:w="108" w:type="dxa"/>
              <w:bottom w:w="0" w:type="dxa"/>
              <w:right w:w="108" w:type="dxa"/>
            </w:tcMar>
            <w:hideMark/>
          </w:tcPr>
          <w:p w:rsidR="009E7DEB" w:rsidRDefault="009E7DEB">
            <w:pPr>
              <w:pStyle w:val="a3"/>
              <w:spacing w:line="276" w:lineRule="auto"/>
              <w:ind w:right="27"/>
              <w:jc w:val="both"/>
              <w:rPr>
                <w:color w:val="000000"/>
                <w:spacing w:val="-2"/>
                <w:sz w:val="28"/>
                <w:szCs w:val="28"/>
              </w:rPr>
            </w:pPr>
            <w:r>
              <w:rPr>
                <w:sz w:val="28"/>
                <w:szCs w:val="28"/>
              </w:rPr>
              <w:t xml:space="preserve">Покращення стану зелених насаджень на території населеного пункту за рахунок </w:t>
            </w:r>
            <w:r>
              <w:rPr>
                <w:sz w:val="28"/>
                <w:szCs w:val="28"/>
              </w:rPr>
              <w:lastRenderedPageBreak/>
              <w:t xml:space="preserve">знесення аварійних, фаутних дерев та сухостою, </w:t>
            </w:r>
            <w:proofErr w:type="spellStart"/>
            <w:r>
              <w:rPr>
                <w:sz w:val="28"/>
                <w:szCs w:val="28"/>
              </w:rPr>
              <w:t>пухонесучих</w:t>
            </w:r>
            <w:proofErr w:type="spellEnd"/>
            <w:r>
              <w:rPr>
                <w:sz w:val="28"/>
                <w:szCs w:val="28"/>
              </w:rPr>
              <w:t xml:space="preserve"> тополь, створе- </w:t>
            </w:r>
            <w:proofErr w:type="spellStart"/>
            <w:r>
              <w:rPr>
                <w:sz w:val="28"/>
                <w:szCs w:val="28"/>
              </w:rPr>
              <w:t>ння</w:t>
            </w:r>
            <w:proofErr w:type="spellEnd"/>
            <w:r>
              <w:rPr>
                <w:sz w:val="28"/>
                <w:szCs w:val="28"/>
              </w:rPr>
              <w:t xml:space="preserve"> паркових зон.</w:t>
            </w:r>
          </w:p>
        </w:tc>
      </w:tr>
      <w:tr w:rsidR="009E7DEB" w:rsidTr="009E7DEB">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7DEB" w:rsidRDefault="009E7DEB">
            <w:pPr>
              <w:pStyle w:val="a3"/>
              <w:spacing w:before="0" w:beforeAutospacing="0" w:after="0" w:afterAutospacing="0" w:line="276" w:lineRule="auto"/>
              <w:ind w:right="27"/>
              <w:jc w:val="both"/>
              <w:rPr>
                <w:color w:val="000000"/>
                <w:spacing w:val="-2"/>
                <w:sz w:val="28"/>
                <w:szCs w:val="28"/>
              </w:rPr>
            </w:pPr>
          </w:p>
        </w:tc>
        <w:tc>
          <w:tcPr>
            <w:tcW w:w="3483" w:type="dxa"/>
            <w:tcBorders>
              <w:top w:val="nil"/>
              <w:left w:val="nil"/>
              <w:bottom w:val="single" w:sz="8" w:space="0" w:color="auto"/>
              <w:right w:val="single" w:sz="8" w:space="0" w:color="auto"/>
            </w:tcBorders>
            <w:tcMar>
              <w:top w:w="0" w:type="dxa"/>
              <w:left w:w="108" w:type="dxa"/>
              <w:bottom w:w="0" w:type="dxa"/>
              <w:right w:w="108" w:type="dxa"/>
            </w:tcMar>
          </w:tcPr>
          <w:p w:rsidR="009E7DEB" w:rsidRDefault="009E7DEB">
            <w:pPr>
              <w:pStyle w:val="a3"/>
              <w:spacing w:before="0" w:beforeAutospacing="0" w:after="0" w:afterAutospacing="0" w:line="276" w:lineRule="auto"/>
              <w:ind w:right="27"/>
              <w:jc w:val="both"/>
              <w:rPr>
                <w:color w:val="000000"/>
                <w:spacing w:val="-2"/>
                <w:sz w:val="28"/>
                <w:szCs w:val="28"/>
              </w:rPr>
            </w:pPr>
          </w:p>
        </w:tc>
        <w:tc>
          <w:tcPr>
            <w:tcW w:w="3483" w:type="dxa"/>
            <w:tcBorders>
              <w:top w:val="nil"/>
              <w:left w:val="nil"/>
              <w:bottom w:val="single" w:sz="8" w:space="0" w:color="auto"/>
              <w:right w:val="single" w:sz="8" w:space="0" w:color="auto"/>
            </w:tcBorders>
            <w:tcMar>
              <w:top w:w="0" w:type="dxa"/>
              <w:left w:w="108" w:type="dxa"/>
              <w:bottom w:w="0" w:type="dxa"/>
              <w:right w:w="108" w:type="dxa"/>
            </w:tcMar>
          </w:tcPr>
          <w:p w:rsidR="009E7DEB" w:rsidRDefault="009E7DEB">
            <w:pPr>
              <w:pStyle w:val="a3"/>
              <w:spacing w:before="0" w:beforeAutospacing="0" w:after="0" w:afterAutospacing="0" w:line="276" w:lineRule="auto"/>
              <w:ind w:right="27"/>
              <w:jc w:val="both"/>
              <w:rPr>
                <w:color w:val="000000"/>
                <w:spacing w:val="-2"/>
                <w:sz w:val="28"/>
                <w:szCs w:val="28"/>
              </w:rPr>
            </w:pPr>
          </w:p>
        </w:tc>
      </w:tr>
    </w:tbl>
    <w:p w:rsidR="009E7DEB" w:rsidRDefault="009E7DEB" w:rsidP="009E7DEB">
      <w:pPr>
        <w:pStyle w:val="a3"/>
        <w:shd w:val="clear" w:color="auto" w:fill="FFFFFF"/>
        <w:spacing w:before="0" w:beforeAutospacing="0" w:after="0" w:afterAutospacing="0"/>
        <w:ind w:left="1416" w:right="27"/>
        <w:jc w:val="both"/>
        <w:rPr>
          <w:rStyle w:val="a5"/>
          <w:b/>
          <w:bCs/>
          <w:color w:val="000000"/>
          <w:spacing w:val="1"/>
          <w:sz w:val="28"/>
          <w:szCs w:val="28"/>
        </w:rPr>
      </w:pPr>
      <w:r>
        <w:rPr>
          <w:color w:val="333333"/>
          <w:sz w:val="28"/>
          <w:szCs w:val="28"/>
        </w:rPr>
        <w:t> </w:t>
      </w:r>
    </w:p>
    <w:p w:rsidR="009E7DEB" w:rsidRDefault="009E7DEB" w:rsidP="009E7DEB">
      <w:pPr>
        <w:shd w:val="clear" w:color="auto" w:fill="FFFFFF"/>
        <w:spacing w:after="0" w:line="240" w:lineRule="auto"/>
        <w:jc w:val="center"/>
        <w:rPr>
          <w:rFonts w:ascii="Times New Roman" w:eastAsia="Times New Roman" w:hAnsi="Times New Roman" w:cs="Times New Roman"/>
          <w:bdr w:val="none" w:sz="0" w:space="0" w:color="auto" w:frame="1"/>
        </w:rPr>
      </w:pPr>
    </w:p>
    <w:p w:rsidR="009E7DEB" w:rsidRDefault="009E7DEB" w:rsidP="009E7DEB">
      <w:pPr>
        <w:shd w:val="clear" w:color="auto" w:fill="FFFFFF"/>
        <w:spacing w:after="0" w:line="240" w:lineRule="auto"/>
        <w:jc w:val="center"/>
        <w:rPr>
          <w:rFonts w:ascii="Times New Roman" w:eastAsia="Times New Roman" w:hAnsi="Times New Roman" w:cs="Times New Roman"/>
          <w:bCs/>
          <w:i/>
          <w:iCs/>
          <w:sz w:val="28"/>
          <w:szCs w:val="28"/>
          <w:bdr w:val="none" w:sz="0" w:space="0" w:color="auto" w:frame="1"/>
        </w:rPr>
      </w:pPr>
    </w:p>
    <w:p w:rsidR="009E7DEB" w:rsidRDefault="009E7DEB" w:rsidP="009E7DEB">
      <w:pPr>
        <w:shd w:val="clear" w:color="auto" w:fill="FFFFFF"/>
        <w:spacing w:after="0" w:line="240" w:lineRule="auto"/>
        <w:jc w:val="center"/>
        <w:rPr>
          <w:rFonts w:ascii="Times New Roman" w:eastAsia="Times New Roman" w:hAnsi="Times New Roman" w:cs="Times New Roman"/>
          <w:bCs/>
          <w:i/>
          <w:iCs/>
          <w:sz w:val="28"/>
          <w:szCs w:val="28"/>
          <w:bdr w:val="none" w:sz="0" w:space="0" w:color="auto" w:frame="1"/>
        </w:rPr>
      </w:pPr>
    </w:p>
    <w:p w:rsidR="009E7DEB" w:rsidRDefault="009E7DEB" w:rsidP="009E7DEB">
      <w:pPr>
        <w:shd w:val="clear" w:color="auto" w:fill="FFFFFF"/>
        <w:spacing w:after="0" w:line="240" w:lineRule="auto"/>
        <w:jc w:val="center"/>
        <w:rPr>
          <w:rFonts w:ascii="Times New Roman" w:eastAsia="Times New Roman" w:hAnsi="Times New Roman" w:cs="Times New Roman"/>
          <w:bCs/>
          <w:i/>
          <w:iCs/>
          <w:sz w:val="28"/>
          <w:szCs w:val="28"/>
          <w:bdr w:val="none" w:sz="0" w:space="0" w:color="auto" w:frame="1"/>
        </w:rPr>
      </w:pPr>
    </w:p>
    <w:p w:rsidR="009E7DEB" w:rsidRDefault="009E7DEB" w:rsidP="009E7DEB">
      <w:pPr>
        <w:shd w:val="clear" w:color="auto" w:fill="FFFFFF"/>
        <w:spacing w:after="0" w:line="240" w:lineRule="auto"/>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i/>
          <w:iCs/>
          <w:sz w:val="28"/>
          <w:szCs w:val="28"/>
          <w:bdr w:val="none" w:sz="0" w:space="0" w:color="auto" w:frame="1"/>
        </w:rPr>
        <w:t>ЙМОВІРНІ НАСЛІДКИ</w:t>
      </w:r>
      <w:r>
        <w:rPr>
          <w:rFonts w:ascii="Times New Roman" w:eastAsia="Times New Roman" w:hAnsi="Times New Roman" w:cs="Times New Roman"/>
          <w:bCs/>
          <w:sz w:val="28"/>
          <w:szCs w:val="28"/>
          <w:bdr w:val="none" w:sz="0" w:space="0" w:color="auto" w:frame="1"/>
        </w:rPr>
        <w:t>:</w:t>
      </w:r>
    </w:p>
    <w:p w:rsidR="009E7DEB" w:rsidRDefault="009E7DEB" w:rsidP="009E7DE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а) для довкілля, в тому числі для здоров'я населення:</w:t>
      </w:r>
    </w:p>
    <w:p w:rsidR="009E7DEB" w:rsidRDefault="009E7DEB" w:rsidP="009E7DEB">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влаштування централізованої системи водовідведення, що дозволить знизити рівень забруднення ґрунтових вод;</w:t>
      </w:r>
    </w:p>
    <w:p w:rsidR="009E7DEB" w:rsidRDefault="009E7DEB" w:rsidP="009E7DEB">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влаштування водопровідного господарства, що дасть змогу підвищити якість питної води;</w:t>
      </w:r>
    </w:p>
    <w:p w:rsidR="009E7DEB" w:rsidRDefault="009E7DEB" w:rsidP="009E7DEB">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відновлення та створення нових площ зелених насаджень, зон рекреаційного призначення, що забезпечуватиме зниження негативного впливу на навколишнє природне середовище від забруднення автотранспортом;</w:t>
      </w:r>
    </w:p>
    <w:p w:rsidR="009E7DEB" w:rsidRDefault="009E7DEB" w:rsidP="009E7DEB">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закриття існуючого кладовища, та виділення території під нове, щоб в СЗЗ не потрапляла житлова та громадська забудова;</w:t>
      </w:r>
    </w:p>
    <w:p w:rsidR="009E7DEB" w:rsidRDefault="009E7DEB" w:rsidP="009E7DEB">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звільнення території села від несанкціонованих полігонів/сміттєзвалищ позитивно вплине на всі сфери довкілля та здоров’я населення.</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б) для територій з природоохоронним статусом:</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території ПЗФ в межах населеного пункту відсутні.</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в) транскордонні наслідки для довкілля, у тому числі для здоров’я населення</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населений пункт, для якого розробляється генеральний план з планом зонування, знаходиться на території </w:t>
      </w:r>
      <w:proofErr w:type="spellStart"/>
      <w:r>
        <w:rPr>
          <w:rFonts w:ascii="Times New Roman" w:eastAsia="Times New Roman" w:hAnsi="Times New Roman" w:cs="Times New Roman"/>
          <w:sz w:val="28"/>
          <w:szCs w:val="28"/>
          <w:bdr w:val="none" w:sz="0" w:space="0" w:color="auto" w:frame="1"/>
        </w:rPr>
        <w:t>Хмельницкої</w:t>
      </w:r>
      <w:proofErr w:type="spellEnd"/>
      <w:r>
        <w:rPr>
          <w:rFonts w:ascii="Times New Roman" w:eastAsia="Times New Roman" w:hAnsi="Times New Roman" w:cs="Times New Roman"/>
          <w:sz w:val="28"/>
          <w:szCs w:val="28"/>
          <w:bdr w:val="none" w:sz="0" w:space="0" w:color="auto" w:frame="1"/>
        </w:rPr>
        <w:t xml:space="preserve"> області, яка не граничить з сусідніми державами — транскордонні наслідки відсутні.</w:t>
      </w:r>
    </w:p>
    <w:p w:rsidR="009E7DEB" w:rsidRDefault="009E7DEB" w:rsidP="009E7DEB">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b/>
          <w:bCs/>
          <w:sz w:val="28"/>
          <w:szCs w:val="28"/>
          <w:bdr w:val="none" w:sz="0" w:space="0" w:color="auto" w:frame="1"/>
        </w:rPr>
        <w:t>ВИПРАВДАЛЬНІ АЛЬТЕРНАТИВИ. ЯКІ НЕОБХІДНО РОЗГЛЯНУТИ, В ТОМУ ЧИСЛІ,  ЯКЩОДОКУМЕНТ ДЕРЖАВНОГО ПЛАНУВАННЯ НЕ БУДЕ ЗАТВЕРДЖЕНО.</w:t>
      </w:r>
    </w:p>
    <w:p w:rsidR="009E7DEB" w:rsidRDefault="009E7DEB" w:rsidP="009E7D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У контексті СЕО генерального плану з розробкою плану зонування села </w:t>
      </w:r>
      <w:proofErr w:type="spellStart"/>
      <w:r>
        <w:rPr>
          <w:rFonts w:ascii="Times New Roman" w:eastAsia="Times New Roman" w:hAnsi="Times New Roman" w:cs="Times New Roman"/>
          <w:sz w:val="28"/>
          <w:szCs w:val="28"/>
          <w:bdr w:val="none" w:sz="0" w:space="0" w:color="auto" w:frame="1"/>
        </w:rPr>
        <w:t>Снітівка</w:t>
      </w:r>
      <w:proofErr w:type="spellEnd"/>
      <w:r>
        <w:rPr>
          <w:rFonts w:ascii="Times New Roman" w:eastAsia="Times New Roman" w:hAnsi="Times New Roman" w:cs="Times New Roman"/>
          <w:sz w:val="28"/>
          <w:szCs w:val="28"/>
          <w:bdr w:val="none" w:sz="0" w:space="0" w:color="auto" w:frame="1"/>
        </w:rPr>
        <w:t xml:space="preserve"> з метою розгляду альтернативних проектних рішень та їх екологічних наслідків передбачається розглянути варіант «нульовий», без впровадження проектних змін.</w:t>
      </w:r>
    </w:p>
    <w:p w:rsidR="009E7DEB" w:rsidRDefault="009E7DEB" w:rsidP="009E7DE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9E7DEB" w:rsidRDefault="009E7DEB" w:rsidP="009E7DEB">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ДОСЛІДЖЕННЯ, ЯКІ НЕОБХІДНО ПРОВЕСТИ, МЕТОДИ І КРИТЕРІЇ, ЩО ВИКОРИСТОВУВАТИМУТЬСЯ ПІД ЧАС СТРАТЕГІЧНОЇ ЕКОЛОГІЧНОЇ ОЦІНКИ.</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Для розробки СЕО передбачається використовувати наступну інформацію:</w:t>
      </w:r>
    </w:p>
    <w:p w:rsidR="009E7DEB" w:rsidRDefault="009E7DEB" w:rsidP="009E7DEB">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доповідь про стан довкілля,</w:t>
      </w:r>
    </w:p>
    <w:p w:rsidR="009E7DEB" w:rsidRDefault="009E7DEB" w:rsidP="009E7DEB">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статистичну інформацію,</w:t>
      </w:r>
    </w:p>
    <w:p w:rsidR="009E7DEB" w:rsidRDefault="009E7DEB" w:rsidP="009E7DEB">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лабораторні дослідження стану довкілля,</w:t>
      </w:r>
    </w:p>
    <w:p w:rsidR="009E7DEB" w:rsidRDefault="009E7DEB" w:rsidP="009E7DEB">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дані моніторингу стану довкілля,</w:t>
      </w:r>
    </w:p>
    <w:p w:rsidR="009E7DEB" w:rsidRDefault="009E7DEB" w:rsidP="009E7DEB">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пропозиції щодо зміни існуючого функціонального використання території.</w:t>
      </w:r>
    </w:p>
    <w:p w:rsidR="009E7DEB" w:rsidRDefault="009E7DEB" w:rsidP="009E7DEB">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color w:val="333333"/>
          <w:sz w:val="28"/>
          <w:szCs w:val="28"/>
        </w:rPr>
        <w:t> </w:t>
      </w:r>
      <w:r>
        <w:rPr>
          <w:rFonts w:ascii="Times New Roman" w:eastAsia="Times New Roman" w:hAnsi="Times New Roman" w:cs="Times New Roman"/>
          <w:b/>
          <w:bCs/>
          <w:sz w:val="28"/>
          <w:szCs w:val="28"/>
          <w:bdr w:val="none" w:sz="0" w:space="0" w:color="auto" w:frame="1"/>
        </w:rPr>
        <w:t> ПРОПОЗИЦІЇ ЩОДО СТРУКТУРИ ТА ЗМІСТУ ЗВІТУ ПРО СТРАТЕГІЧНУ ЕКОЛОГІЧНУ ОЦІНКУ.</w:t>
      </w:r>
    </w:p>
    <w:p w:rsidR="009E7DEB" w:rsidRDefault="009E7DEB" w:rsidP="009E7DE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Стратегічна екологічна оцінка буде виконана в обсягах, визначених статтею 11 Закону України «Про стратегічну екологічну оцінку».</w:t>
      </w:r>
    </w:p>
    <w:p w:rsidR="009E7DEB" w:rsidRDefault="009E7DEB" w:rsidP="009E7DEB">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bdr w:val="none" w:sz="0" w:space="0" w:color="auto" w:frame="1"/>
        </w:rPr>
        <w:t> ОРГАН, ДО ЯКОГО ПОДАЮТЬСЯ ЗАУВАЖЕННЯ І  ПРОПОЗИЦІЇ, ТА СТРОКИ ЇХ ПОДАННЯ.</w:t>
      </w:r>
    </w:p>
    <w:p w:rsidR="009E7DEB" w:rsidRDefault="009E7DEB" w:rsidP="009E7DEB">
      <w:pPr>
        <w:pStyle w:val="a3"/>
        <w:spacing w:before="0" w:beforeAutospacing="0" w:after="0" w:afterAutospacing="0"/>
        <w:rPr>
          <w:color w:val="000000"/>
          <w:sz w:val="28"/>
          <w:szCs w:val="28"/>
        </w:rPr>
      </w:pPr>
      <w:proofErr w:type="spellStart"/>
      <w:r>
        <w:rPr>
          <w:color w:val="000000"/>
          <w:spacing w:val="-1"/>
          <w:sz w:val="28"/>
          <w:szCs w:val="28"/>
          <w:bdr w:val="none" w:sz="0" w:space="0" w:color="auto" w:frame="1"/>
          <w:shd w:val="clear" w:color="auto" w:fill="FFFFFF"/>
        </w:rPr>
        <w:t>Летичівська</w:t>
      </w:r>
      <w:proofErr w:type="spellEnd"/>
      <w:r>
        <w:rPr>
          <w:color w:val="000000"/>
          <w:spacing w:val="-1"/>
          <w:sz w:val="28"/>
          <w:szCs w:val="28"/>
          <w:bdr w:val="none" w:sz="0" w:space="0" w:color="auto" w:frame="1"/>
          <w:shd w:val="clear" w:color="auto" w:fill="FFFFFF"/>
        </w:rPr>
        <w:t xml:space="preserve">  селищна рада </w:t>
      </w:r>
      <w:proofErr w:type="spellStart"/>
      <w:r>
        <w:rPr>
          <w:color w:val="000000"/>
          <w:spacing w:val="-1"/>
          <w:sz w:val="28"/>
          <w:szCs w:val="28"/>
          <w:bdr w:val="none" w:sz="0" w:space="0" w:color="auto" w:frame="1"/>
          <w:shd w:val="clear" w:color="auto" w:fill="FFFFFF"/>
        </w:rPr>
        <w:t>Летичівського</w:t>
      </w:r>
      <w:proofErr w:type="spellEnd"/>
      <w:r>
        <w:rPr>
          <w:color w:val="000000"/>
          <w:spacing w:val="-1"/>
          <w:sz w:val="28"/>
          <w:szCs w:val="28"/>
          <w:bdr w:val="none" w:sz="0" w:space="0" w:color="auto" w:frame="1"/>
          <w:shd w:val="clear" w:color="auto" w:fill="FFFFFF"/>
        </w:rPr>
        <w:t xml:space="preserve">  району Хмельницької області</w:t>
      </w:r>
      <w:r>
        <w:rPr>
          <w:color w:val="000000" w:themeColor="text1"/>
          <w:spacing w:val="-1"/>
          <w:sz w:val="28"/>
          <w:szCs w:val="28"/>
          <w:bdr w:val="none" w:sz="0" w:space="0" w:color="auto" w:frame="1"/>
          <w:shd w:val="clear" w:color="auto" w:fill="FFFFFF"/>
        </w:rPr>
        <w:t>(31500. Хмельниц</w:t>
      </w:r>
      <w:r>
        <w:rPr>
          <w:color w:val="000000" w:themeColor="text1"/>
          <w:sz w:val="28"/>
          <w:szCs w:val="28"/>
          <w:bdr w:val="none" w:sz="0" w:space="0" w:color="auto" w:frame="1"/>
          <w:shd w:val="clear" w:color="auto" w:fill="FFFFFF"/>
        </w:rPr>
        <w:t>ька обл., </w:t>
      </w:r>
      <w:proofErr w:type="spellStart"/>
      <w:r>
        <w:rPr>
          <w:color w:val="000000" w:themeColor="text1"/>
          <w:sz w:val="28"/>
          <w:szCs w:val="28"/>
          <w:bdr w:val="none" w:sz="0" w:space="0" w:color="auto" w:frame="1"/>
          <w:shd w:val="clear" w:color="auto" w:fill="FFFFFF"/>
        </w:rPr>
        <w:t>Летичівський</w:t>
      </w:r>
      <w:proofErr w:type="spellEnd"/>
      <w:r>
        <w:rPr>
          <w:color w:val="000000" w:themeColor="text1"/>
          <w:sz w:val="28"/>
          <w:szCs w:val="28"/>
          <w:bdr w:val="none" w:sz="0" w:space="0" w:color="auto" w:frame="1"/>
          <w:shd w:val="clear" w:color="auto" w:fill="FFFFFF"/>
        </w:rPr>
        <w:t xml:space="preserve"> р-н, смт. </w:t>
      </w:r>
      <w:proofErr w:type="spellStart"/>
      <w:r>
        <w:rPr>
          <w:color w:val="000000" w:themeColor="text1"/>
          <w:sz w:val="28"/>
          <w:szCs w:val="28"/>
          <w:bdr w:val="none" w:sz="0" w:space="0" w:color="auto" w:frame="1"/>
          <w:shd w:val="clear" w:color="auto" w:fill="FFFFFF"/>
        </w:rPr>
        <w:t>Летичів</w:t>
      </w:r>
      <w:proofErr w:type="spellEnd"/>
      <w:r>
        <w:rPr>
          <w:color w:val="000000" w:themeColor="text1"/>
          <w:sz w:val="28"/>
          <w:szCs w:val="28"/>
          <w:bdr w:val="none" w:sz="0" w:space="0" w:color="auto" w:frame="1"/>
          <w:shd w:val="clear" w:color="auto" w:fill="FFFFFF"/>
        </w:rPr>
        <w:t>, вул.Соборна,16)</w:t>
      </w:r>
      <w:r>
        <w:rPr>
          <w:color w:val="000000"/>
          <w:spacing w:val="-1"/>
          <w:sz w:val="28"/>
          <w:szCs w:val="28"/>
          <w:bdr w:val="none" w:sz="0" w:space="0" w:color="auto" w:frame="1"/>
          <w:shd w:val="clear" w:color="auto" w:fill="FFFFFF"/>
        </w:rPr>
        <w:t> </w:t>
      </w:r>
    </w:p>
    <w:p w:rsidR="009E7DEB" w:rsidRDefault="009E7DEB" w:rsidP="009E7DE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9E7DEB" w:rsidRDefault="009E7DEB" w:rsidP="009E7DE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9E7DEB" w:rsidRPr="009E7DEB" w:rsidRDefault="009E7DEB" w:rsidP="009E7DEB">
      <w:pPr>
        <w:shd w:val="clear" w:color="auto" w:fill="FFFFFF"/>
        <w:spacing w:after="0" w:line="240" w:lineRule="auto"/>
        <w:rPr>
          <w:rFonts w:ascii="Times New Roman" w:eastAsia="Times New Roman" w:hAnsi="Times New Roman" w:cs="Times New Roman"/>
          <w:b/>
          <w:bCs/>
          <w:sz w:val="28"/>
          <w:szCs w:val="28"/>
          <w:bdr w:val="none" w:sz="0" w:space="0" w:color="auto" w:frame="1"/>
        </w:rPr>
      </w:pPr>
      <w:bookmarkStart w:id="0" w:name="_GoBack"/>
      <w:r w:rsidRPr="009E7DEB">
        <w:rPr>
          <w:rFonts w:ascii="Times New Roman" w:eastAsia="Times New Roman" w:hAnsi="Times New Roman" w:cs="Times New Roman"/>
          <w:b/>
          <w:bCs/>
          <w:sz w:val="28"/>
          <w:szCs w:val="28"/>
          <w:bdr w:val="none" w:sz="0" w:space="0" w:color="auto" w:frame="1"/>
        </w:rPr>
        <w:t xml:space="preserve">                                                     Строки подання.</w:t>
      </w:r>
    </w:p>
    <w:p w:rsidR="002C6500" w:rsidRPr="009E7DEB" w:rsidRDefault="009E7DEB" w:rsidP="009E7DEB">
      <w:pPr>
        <w:rPr>
          <w:rFonts w:ascii="Times New Roman" w:hAnsi="Times New Roman" w:cs="Times New Roman"/>
        </w:rPr>
      </w:pPr>
      <w:r w:rsidRPr="009E7DEB">
        <w:rPr>
          <w:rFonts w:ascii="Times New Roman" w:hAnsi="Times New Roman" w:cs="Times New Roman"/>
          <w:color w:val="000000"/>
          <w:sz w:val="28"/>
          <w:szCs w:val="28"/>
          <w:bdr w:val="none" w:sz="0" w:space="0" w:color="auto" w:frame="1"/>
          <w:shd w:val="clear" w:color="auto" w:fill="FFFFFF"/>
        </w:rPr>
        <w:t xml:space="preserve">15 діб з дня отримання заяви про визначення обсягу стратегічної екологічної оцінки генерального плану с. </w:t>
      </w:r>
      <w:proofErr w:type="spellStart"/>
      <w:r w:rsidRPr="009E7DEB">
        <w:rPr>
          <w:rFonts w:ascii="Times New Roman" w:hAnsi="Times New Roman" w:cs="Times New Roman"/>
          <w:color w:val="000000"/>
          <w:sz w:val="28"/>
          <w:szCs w:val="28"/>
          <w:bdr w:val="none" w:sz="0" w:space="0" w:color="auto" w:frame="1"/>
          <w:shd w:val="clear" w:color="auto" w:fill="FFFFFF"/>
        </w:rPr>
        <w:t>Снітівка</w:t>
      </w:r>
      <w:proofErr w:type="spellEnd"/>
      <w:r w:rsidRPr="009E7DEB">
        <w:rPr>
          <w:rFonts w:ascii="Times New Roman" w:hAnsi="Times New Roman" w:cs="Times New Roman"/>
          <w:color w:val="000000"/>
          <w:sz w:val="28"/>
          <w:szCs w:val="28"/>
          <w:bdr w:val="none" w:sz="0" w:space="0" w:color="auto" w:frame="1"/>
          <w:shd w:val="clear" w:color="auto" w:fill="FFFFFF"/>
        </w:rPr>
        <w:t xml:space="preserve"> </w:t>
      </w:r>
      <w:proofErr w:type="spellStart"/>
      <w:r w:rsidRPr="009E7DEB">
        <w:rPr>
          <w:rFonts w:ascii="Times New Roman" w:hAnsi="Times New Roman" w:cs="Times New Roman"/>
          <w:color w:val="000000"/>
          <w:sz w:val="28"/>
          <w:szCs w:val="28"/>
          <w:bdr w:val="none" w:sz="0" w:space="0" w:color="auto" w:frame="1"/>
          <w:shd w:val="clear" w:color="auto" w:fill="FFFFFF"/>
        </w:rPr>
        <w:t>Летичівської</w:t>
      </w:r>
      <w:proofErr w:type="spellEnd"/>
      <w:r w:rsidRPr="009E7DEB">
        <w:rPr>
          <w:rFonts w:ascii="Times New Roman" w:hAnsi="Times New Roman" w:cs="Times New Roman"/>
          <w:color w:val="000000"/>
          <w:sz w:val="28"/>
          <w:szCs w:val="28"/>
          <w:bdr w:val="none" w:sz="0" w:space="0" w:color="auto" w:frame="1"/>
          <w:shd w:val="clear" w:color="auto" w:fill="FFFFFF"/>
        </w:rPr>
        <w:t xml:space="preserve"> ОТГ (відповідно до </w:t>
      </w:r>
      <w:proofErr w:type="spellStart"/>
      <w:r w:rsidRPr="009E7DEB">
        <w:rPr>
          <w:rFonts w:ascii="Times New Roman" w:hAnsi="Times New Roman" w:cs="Times New Roman"/>
          <w:color w:val="000000"/>
          <w:sz w:val="28"/>
          <w:szCs w:val="28"/>
          <w:bdr w:val="none" w:sz="0" w:space="0" w:color="auto" w:frame="1"/>
          <w:shd w:val="clear" w:color="auto" w:fill="FFFFFF"/>
        </w:rPr>
        <w:t>пп</w:t>
      </w:r>
      <w:proofErr w:type="spellEnd"/>
      <w:r w:rsidRPr="009E7DEB">
        <w:rPr>
          <w:rFonts w:ascii="Times New Roman" w:hAnsi="Times New Roman" w:cs="Times New Roman"/>
          <w:color w:val="000000"/>
          <w:sz w:val="28"/>
          <w:szCs w:val="28"/>
          <w:bdr w:val="none" w:sz="0" w:space="0" w:color="auto" w:frame="1"/>
          <w:shd w:val="clear" w:color="auto" w:fill="FFFFFF"/>
        </w:rPr>
        <w:t>/5, 6 ст. 10 Закону України «Про стратегічну екологічну оцінку»)</w:t>
      </w:r>
      <w:r w:rsidRPr="009E7DEB">
        <w:rPr>
          <w:rFonts w:ascii="Times New Roman" w:hAnsi="Times New Roman" w:cs="Times New Roman"/>
          <w:color w:val="000000"/>
          <w:sz w:val="28"/>
          <w:szCs w:val="28"/>
          <w:bdr w:val="none" w:sz="0" w:space="0" w:color="auto" w:frame="1"/>
          <w:shd w:val="clear" w:color="auto" w:fill="FFFFFF"/>
        </w:rPr>
        <w:t xml:space="preserve"> </w:t>
      </w:r>
      <w:r w:rsidRPr="009E7DEB">
        <w:rPr>
          <w:rFonts w:ascii="Times New Roman" w:hAnsi="Times New Roman" w:cs="Times New Roman"/>
          <w:color w:val="000000"/>
          <w:sz w:val="28"/>
          <w:szCs w:val="28"/>
          <w:bdr w:val="none" w:sz="0" w:space="0" w:color="auto" w:frame="1"/>
          <w:shd w:val="clear" w:color="auto" w:fill="FFFFFF"/>
        </w:rPr>
        <w:t>та становить до 2.12.2019р.</w:t>
      </w:r>
      <w:bookmarkEnd w:id="0"/>
    </w:p>
    <w:sectPr w:rsidR="002C6500" w:rsidRPr="009E7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567"/>
    <w:multiLevelType w:val="hybridMultilevel"/>
    <w:tmpl w:val="95240D84"/>
    <w:lvl w:ilvl="0" w:tplc="2000000B">
      <w:start w:val="1"/>
      <w:numFmt w:val="bullet"/>
      <w:lvlText w:val=""/>
      <w:lvlJc w:val="left"/>
      <w:pPr>
        <w:ind w:left="786" w:hanging="360"/>
      </w:pPr>
      <w:rPr>
        <w:rFonts w:ascii="Wingdings" w:hAnsi="Wingdings" w:hint="default"/>
      </w:rPr>
    </w:lvl>
    <w:lvl w:ilvl="1" w:tplc="51DAB132">
      <w:numFmt w:val="bullet"/>
      <w:lvlText w:val="-"/>
      <w:lvlJc w:val="left"/>
      <w:pPr>
        <w:ind w:left="1353" w:hanging="360"/>
      </w:pPr>
      <w:rPr>
        <w:rFonts w:ascii="Times New Roman" w:eastAsia="Times New Roman" w:hAnsi="Times New Roman" w:cs="Times New Roman" w:hint="default"/>
        <w:color w:val="000000"/>
        <w:sz w:val="24"/>
      </w:rPr>
    </w:lvl>
    <w:lvl w:ilvl="2" w:tplc="20000005">
      <w:start w:val="1"/>
      <w:numFmt w:val="bullet"/>
      <w:lvlText w:val=""/>
      <w:lvlJc w:val="left"/>
      <w:pPr>
        <w:ind w:left="2226" w:hanging="360"/>
      </w:pPr>
      <w:rPr>
        <w:rFonts w:ascii="Wingdings" w:hAnsi="Wingdings" w:hint="default"/>
      </w:rPr>
    </w:lvl>
    <w:lvl w:ilvl="3" w:tplc="20000001">
      <w:start w:val="1"/>
      <w:numFmt w:val="bullet"/>
      <w:lvlText w:val=""/>
      <w:lvlJc w:val="left"/>
      <w:pPr>
        <w:ind w:left="2946" w:hanging="360"/>
      </w:pPr>
      <w:rPr>
        <w:rFonts w:ascii="Symbol" w:hAnsi="Symbol" w:hint="default"/>
      </w:rPr>
    </w:lvl>
    <w:lvl w:ilvl="4" w:tplc="20000003">
      <w:start w:val="1"/>
      <w:numFmt w:val="bullet"/>
      <w:lvlText w:val="o"/>
      <w:lvlJc w:val="left"/>
      <w:pPr>
        <w:ind w:left="3666" w:hanging="360"/>
      </w:pPr>
      <w:rPr>
        <w:rFonts w:ascii="Courier New" w:hAnsi="Courier New" w:cs="Courier New" w:hint="default"/>
      </w:rPr>
    </w:lvl>
    <w:lvl w:ilvl="5" w:tplc="20000005">
      <w:start w:val="1"/>
      <w:numFmt w:val="bullet"/>
      <w:lvlText w:val=""/>
      <w:lvlJc w:val="left"/>
      <w:pPr>
        <w:ind w:left="4386" w:hanging="360"/>
      </w:pPr>
      <w:rPr>
        <w:rFonts w:ascii="Wingdings" w:hAnsi="Wingdings" w:hint="default"/>
      </w:rPr>
    </w:lvl>
    <w:lvl w:ilvl="6" w:tplc="20000001">
      <w:start w:val="1"/>
      <w:numFmt w:val="bullet"/>
      <w:lvlText w:val=""/>
      <w:lvlJc w:val="left"/>
      <w:pPr>
        <w:ind w:left="5106" w:hanging="360"/>
      </w:pPr>
      <w:rPr>
        <w:rFonts w:ascii="Symbol" w:hAnsi="Symbol" w:hint="default"/>
      </w:rPr>
    </w:lvl>
    <w:lvl w:ilvl="7" w:tplc="20000003">
      <w:start w:val="1"/>
      <w:numFmt w:val="bullet"/>
      <w:lvlText w:val="o"/>
      <w:lvlJc w:val="left"/>
      <w:pPr>
        <w:ind w:left="5826" w:hanging="360"/>
      </w:pPr>
      <w:rPr>
        <w:rFonts w:ascii="Courier New" w:hAnsi="Courier New" w:cs="Courier New" w:hint="default"/>
      </w:rPr>
    </w:lvl>
    <w:lvl w:ilvl="8" w:tplc="20000005">
      <w:start w:val="1"/>
      <w:numFmt w:val="bullet"/>
      <w:lvlText w:val=""/>
      <w:lvlJc w:val="left"/>
      <w:pPr>
        <w:ind w:left="6546" w:hanging="360"/>
      </w:pPr>
      <w:rPr>
        <w:rFonts w:ascii="Wingdings" w:hAnsi="Wingdings" w:hint="default"/>
      </w:rPr>
    </w:lvl>
  </w:abstractNum>
  <w:abstractNum w:abstractNumId="1" w15:restartNumberingAfterBreak="0">
    <w:nsid w:val="42003D14"/>
    <w:multiLevelType w:val="multilevel"/>
    <w:tmpl w:val="CB621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558A0"/>
    <w:multiLevelType w:val="multilevel"/>
    <w:tmpl w:val="5B32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D0A"/>
    <w:multiLevelType w:val="multilevel"/>
    <w:tmpl w:val="1E9A7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D2F4D"/>
    <w:multiLevelType w:val="multilevel"/>
    <w:tmpl w:val="D1E0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F5735"/>
    <w:multiLevelType w:val="hybridMultilevel"/>
    <w:tmpl w:val="CD864A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00"/>
    <w:rsid w:val="002C6500"/>
    <w:rsid w:val="009E7DEB"/>
    <w:rsid w:val="00DA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3924F-0886-47DA-8F91-91F90CDD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E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D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E7DEB"/>
    <w:pPr>
      <w:ind w:left="720"/>
      <w:contextualSpacing/>
    </w:pPr>
  </w:style>
  <w:style w:type="character" w:styleId="a5">
    <w:name w:val="Emphasis"/>
    <w:basedOn w:val="a0"/>
    <w:uiPriority w:val="20"/>
    <w:qFormat/>
    <w:rsid w:val="009E7DEB"/>
    <w:rPr>
      <w:i/>
      <w:iCs/>
    </w:rPr>
  </w:style>
  <w:style w:type="character" w:styleId="a6">
    <w:name w:val="Strong"/>
    <w:basedOn w:val="a0"/>
    <w:uiPriority w:val="22"/>
    <w:qFormat/>
    <w:rsid w:val="009E7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3</cp:revision>
  <dcterms:created xsi:type="dcterms:W3CDTF">2019-11-19T13:50:00Z</dcterms:created>
  <dcterms:modified xsi:type="dcterms:W3CDTF">2019-11-19T13:51:00Z</dcterms:modified>
</cp:coreProperties>
</file>